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kern w:val="2"/>
          <w:sz w:val="22"/>
          <w:szCs w:val="22"/>
          <w14:ligatures w14:val="standardContextual"/>
        </w:rPr>
        <w:id w:val="-1797974359"/>
        <w:docPartObj>
          <w:docPartGallery w:val="Table of Contents"/>
          <w:docPartUnique/>
        </w:docPartObj>
      </w:sdtPr>
      <w:sdtEndPr>
        <w:rPr>
          <w:b/>
          <w:bCs/>
          <w:noProof/>
        </w:rPr>
      </w:sdtEndPr>
      <w:sdtContent>
        <w:p w14:paraId="5D998FEC" w14:textId="6CAD2B83" w:rsidR="001041CA" w:rsidRPr="0051316F" w:rsidRDefault="001041CA">
          <w:pPr>
            <w:pStyle w:val="TOCHeading"/>
            <w:rPr>
              <w:sz w:val="28"/>
              <w:szCs w:val="28"/>
            </w:rPr>
          </w:pPr>
          <w:r>
            <w:t>Contents</w:t>
          </w:r>
        </w:p>
        <w:p w14:paraId="700ABBC1" w14:textId="607A0104" w:rsidR="00F37F90" w:rsidRPr="006F3BF9" w:rsidRDefault="001041CA">
          <w:pPr>
            <w:pStyle w:val="TOC2"/>
            <w:rPr>
              <w:rFonts w:asciiTheme="minorHAnsi" w:eastAsiaTheme="minorEastAsia" w:hAnsiTheme="minorHAnsi" w:cstheme="minorBidi"/>
              <w:b w:val="0"/>
              <w:bCs/>
              <w:sz w:val="24"/>
              <w:szCs w:val="24"/>
              <w:bdr w:val="none" w:sz="0" w:space="0" w:color="auto"/>
            </w:rPr>
          </w:pPr>
          <w:r>
            <w:rPr>
              <w:noProof w:val="0"/>
            </w:rPr>
            <w:fldChar w:fldCharType="begin"/>
          </w:r>
          <w:r>
            <w:instrText xml:space="preserve"> TOC \o "1-3" \h \z \u </w:instrText>
          </w:r>
          <w:r>
            <w:rPr>
              <w:noProof w:val="0"/>
            </w:rPr>
            <w:fldChar w:fldCharType="separate"/>
          </w:r>
          <w:hyperlink w:anchor="_Toc198905287" w:history="1">
            <w:r w:rsidR="00F37F90" w:rsidRPr="006F3BF9">
              <w:rPr>
                <w:rStyle w:val="Hyperlink"/>
                <w:b w:val="0"/>
                <w:bCs/>
                <w:kern w:val="0"/>
                <w14:ligatures w14:val="none"/>
              </w:rPr>
              <w:t>RC Fiscal Officer Shortlist</w:t>
            </w:r>
            <w:r w:rsidR="00F37F90" w:rsidRPr="006F3BF9">
              <w:rPr>
                <w:b w:val="0"/>
                <w:bCs/>
                <w:webHidden/>
              </w:rPr>
              <w:tab/>
            </w:r>
            <w:r w:rsidR="00F37F90" w:rsidRPr="006F3BF9">
              <w:rPr>
                <w:b w:val="0"/>
                <w:bCs/>
                <w:webHidden/>
              </w:rPr>
              <w:fldChar w:fldCharType="begin"/>
            </w:r>
            <w:r w:rsidR="00F37F90" w:rsidRPr="006F3BF9">
              <w:rPr>
                <w:b w:val="0"/>
                <w:bCs/>
                <w:webHidden/>
              </w:rPr>
              <w:instrText xml:space="preserve"> PAGEREF _Toc198905287 \h </w:instrText>
            </w:r>
            <w:r w:rsidR="00F37F90" w:rsidRPr="006F3BF9">
              <w:rPr>
                <w:b w:val="0"/>
                <w:bCs/>
                <w:webHidden/>
              </w:rPr>
            </w:r>
            <w:r w:rsidR="00F37F90" w:rsidRPr="006F3BF9">
              <w:rPr>
                <w:b w:val="0"/>
                <w:bCs/>
                <w:webHidden/>
              </w:rPr>
              <w:fldChar w:fldCharType="separate"/>
            </w:r>
            <w:r w:rsidR="00F37F90" w:rsidRPr="006F3BF9">
              <w:rPr>
                <w:b w:val="0"/>
                <w:bCs/>
                <w:webHidden/>
              </w:rPr>
              <w:t>2</w:t>
            </w:r>
            <w:r w:rsidR="00F37F90" w:rsidRPr="006F3BF9">
              <w:rPr>
                <w:b w:val="0"/>
                <w:bCs/>
                <w:webHidden/>
              </w:rPr>
              <w:fldChar w:fldCharType="end"/>
            </w:r>
          </w:hyperlink>
        </w:p>
        <w:p w14:paraId="66D1CD9A" w14:textId="0B7E0A20"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288" w:history="1">
            <w:r w:rsidRPr="006F3BF9">
              <w:rPr>
                <w:rStyle w:val="Hyperlink"/>
                <w:b w:val="0"/>
                <w:bCs/>
              </w:rPr>
              <w:t>Accounts Payable</w:t>
            </w:r>
            <w:r w:rsidRPr="006F3BF9">
              <w:rPr>
                <w:b w:val="0"/>
                <w:bCs/>
                <w:webHidden/>
              </w:rPr>
              <w:tab/>
            </w:r>
            <w:r w:rsidRPr="006F3BF9">
              <w:rPr>
                <w:b w:val="0"/>
                <w:bCs/>
                <w:webHidden/>
              </w:rPr>
              <w:fldChar w:fldCharType="begin"/>
            </w:r>
            <w:r w:rsidRPr="006F3BF9">
              <w:rPr>
                <w:b w:val="0"/>
                <w:bCs/>
                <w:webHidden/>
              </w:rPr>
              <w:instrText xml:space="preserve"> PAGEREF _Toc198905288 \h </w:instrText>
            </w:r>
            <w:r w:rsidRPr="006F3BF9">
              <w:rPr>
                <w:b w:val="0"/>
                <w:bCs/>
                <w:webHidden/>
              </w:rPr>
            </w:r>
            <w:r w:rsidRPr="006F3BF9">
              <w:rPr>
                <w:b w:val="0"/>
                <w:bCs/>
                <w:webHidden/>
              </w:rPr>
              <w:fldChar w:fldCharType="separate"/>
            </w:r>
            <w:r w:rsidRPr="006F3BF9">
              <w:rPr>
                <w:b w:val="0"/>
                <w:bCs/>
                <w:webHidden/>
              </w:rPr>
              <w:t>3</w:t>
            </w:r>
            <w:r w:rsidRPr="006F3BF9">
              <w:rPr>
                <w:b w:val="0"/>
                <w:bCs/>
                <w:webHidden/>
              </w:rPr>
              <w:fldChar w:fldCharType="end"/>
            </w:r>
          </w:hyperlink>
        </w:p>
        <w:p w14:paraId="19C97BC4" w14:textId="48ADDB71" w:rsidR="00F37F90" w:rsidRPr="006F3BF9" w:rsidRDefault="00F37F90">
          <w:pPr>
            <w:pStyle w:val="TOC3"/>
            <w:tabs>
              <w:tab w:val="right" w:leader="dot" w:pos="9350"/>
            </w:tabs>
            <w:rPr>
              <w:rFonts w:eastAsiaTheme="minorEastAsia"/>
              <w:bCs/>
              <w:noProof/>
              <w:sz w:val="24"/>
              <w:szCs w:val="24"/>
            </w:rPr>
          </w:pPr>
          <w:hyperlink w:anchor="_Toc198905289" w:history="1">
            <w:r w:rsidRPr="006F3BF9">
              <w:rPr>
                <w:rStyle w:val="Hyperlink"/>
                <w:rFonts w:ascii="Times New Roman" w:eastAsia="Times New Roman" w:hAnsi="Times New Roman" w:cs="Times New Roman"/>
                <w:bCs/>
                <w:noProof/>
                <w:kern w:val="0"/>
                <w14:ligatures w14:val="none"/>
              </w:rPr>
              <w:t>Invoice Processing by Accounts Payable</w:t>
            </w:r>
            <w:r w:rsidRPr="006F3BF9">
              <w:rPr>
                <w:bCs/>
                <w:noProof/>
                <w:webHidden/>
              </w:rPr>
              <w:tab/>
            </w:r>
            <w:r w:rsidRPr="006F3BF9">
              <w:rPr>
                <w:bCs/>
                <w:noProof/>
                <w:webHidden/>
              </w:rPr>
              <w:fldChar w:fldCharType="begin"/>
            </w:r>
            <w:r w:rsidRPr="006F3BF9">
              <w:rPr>
                <w:bCs/>
                <w:noProof/>
                <w:webHidden/>
              </w:rPr>
              <w:instrText xml:space="preserve"> PAGEREF _Toc198905289 \h </w:instrText>
            </w:r>
            <w:r w:rsidRPr="006F3BF9">
              <w:rPr>
                <w:bCs/>
                <w:noProof/>
                <w:webHidden/>
              </w:rPr>
            </w:r>
            <w:r w:rsidRPr="006F3BF9">
              <w:rPr>
                <w:bCs/>
                <w:noProof/>
                <w:webHidden/>
              </w:rPr>
              <w:fldChar w:fldCharType="separate"/>
            </w:r>
            <w:r w:rsidRPr="006F3BF9">
              <w:rPr>
                <w:bCs/>
                <w:noProof/>
                <w:webHidden/>
              </w:rPr>
              <w:t>3</w:t>
            </w:r>
            <w:r w:rsidRPr="006F3BF9">
              <w:rPr>
                <w:bCs/>
                <w:noProof/>
                <w:webHidden/>
              </w:rPr>
              <w:fldChar w:fldCharType="end"/>
            </w:r>
          </w:hyperlink>
        </w:p>
        <w:p w14:paraId="619DDA7A" w14:textId="1D5B4A71" w:rsidR="00F37F90" w:rsidRPr="006F3BF9" w:rsidRDefault="00F37F90">
          <w:pPr>
            <w:pStyle w:val="TOC3"/>
            <w:tabs>
              <w:tab w:val="right" w:leader="dot" w:pos="9350"/>
            </w:tabs>
            <w:rPr>
              <w:rFonts w:eastAsiaTheme="minorEastAsia"/>
              <w:bCs/>
              <w:noProof/>
              <w:sz w:val="24"/>
              <w:szCs w:val="24"/>
            </w:rPr>
          </w:pPr>
          <w:hyperlink w:anchor="_Toc198905290" w:history="1">
            <w:r w:rsidRPr="006F3BF9">
              <w:rPr>
                <w:rStyle w:val="Hyperlink"/>
                <w:rFonts w:ascii="Times New Roman" w:eastAsia="Times New Roman" w:hAnsi="Times New Roman" w:cs="Times New Roman"/>
                <w:bCs/>
                <w:noProof/>
                <w:kern w:val="0"/>
                <w14:ligatures w14:val="none"/>
              </w:rPr>
              <w:t>Subscriptions and Memberships</w:t>
            </w:r>
            <w:r w:rsidRPr="006F3BF9">
              <w:rPr>
                <w:bCs/>
                <w:noProof/>
                <w:webHidden/>
              </w:rPr>
              <w:tab/>
            </w:r>
            <w:r w:rsidRPr="006F3BF9">
              <w:rPr>
                <w:bCs/>
                <w:noProof/>
                <w:webHidden/>
              </w:rPr>
              <w:fldChar w:fldCharType="begin"/>
            </w:r>
            <w:r w:rsidRPr="006F3BF9">
              <w:rPr>
                <w:bCs/>
                <w:noProof/>
                <w:webHidden/>
              </w:rPr>
              <w:instrText xml:space="preserve"> PAGEREF _Toc198905290 \h </w:instrText>
            </w:r>
            <w:r w:rsidRPr="006F3BF9">
              <w:rPr>
                <w:bCs/>
                <w:noProof/>
                <w:webHidden/>
              </w:rPr>
            </w:r>
            <w:r w:rsidRPr="006F3BF9">
              <w:rPr>
                <w:bCs/>
                <w:noProof/>
                <w:webHidden/>
              </w:rPr>
              <w:fldChar w:fldCharType="separate"/>
            </w:r>
            <w:r w:rsidRPr="006F3BF9">
              <w:rPr>
                <w:bCs/>
                <w:noProof/>
                <w:webHidden/>
              </w:rPr>
              <w:t>4</w:t>
            </w:r>
            <w:r w:rsidRPr="006F3BF9">
              <w:rPr>
                <w:bCs/>
                <w:noProof/>
                <w:webHidden/>
              </w:rPr>
              <w:fldChar w:fldCharType="end"/>
            </w:r>
          </w:hyperlink>
        </w:p>
        <w:p w14:paraId="7FD37713" w14:textId="17EA2E91" w:rsidR="00F37F90" w:rsidRPr="006F3BF9" w:rsidRDefault="00F37F90">
          <w:pPr>
            <w:pStyle w:val="TOC3"/>
            <w:tabs>
              <w:tab w:val="right" w:leader="dot" w:pos="9350"/>
            </w:tabs>
            <w:rPr>
              <w:rFonts w:eastAsiaTheme="minorEastAsia"/>
              <w:bCs/>
              <w:noProof/>
              <w:sz w:val="24"/>
              <w:szCs w:val="24"/>
            </w:rPr>
          </w:pPr>
          <w:hyperlink w:anchor="_Toc198905291" w:history="1">
            <w:r w:rsidRPr="006F3BF9">
              <w:rPr>
                <w:rStyle w:val="Hyperlink"/>
                <w:rFonts w:ascii="Times New Roman" w:eastAsia="Times New Roman" w:hAnsi="Times New Roman" w:cs="Times New Roman"/>
                <w:bCs/>
                <w:noProof/>
                <w:kern w:val="0"/>
                <w14:ligatures w14:val="none"/>
              </w:rPr>
              <w:t>Automated Accounts Payable Accrual</w:t>
            </w:r>
            <w:r w:rsidRPr="006F3BF9">
              <w:rPr>
                <w:bCs/>
                <w:noProof/>
                <w:webHidden/>
              </w:rPr>
              <w:tab/>
            </w:r>
            <w:r w:rsidRPr="006F3BF9">
              <w:rPr>
                <w:bCs/>
                <w:noProof/>
                <w:webHidden/>
              </w:rPr>
              <w:fldChar w:fldCharType="begin"/>
            </w:r>
            <w:r w:rsidRPr="006F3BF9">
              <w:rPr>
                <w:bCs/>
                <w:noProof/>
                <w:webHidden/>
              </w:rPr>
              <w:instrText xml:space="preserve"> PAGEREF _Toc198905291 \h </w:instrText>
            </w:r>
            <w:r w:rsidRPr="006F3BF9">
              <w:rPr>
                <w:bCs/>
                <w:noProof/>
                <w:webHidden/>
              </w:rPr>
            </w:r>
            <w:r w:rsidRPr="006F3BF9">
              <w:rPr>
                <w:bCs/>
                <w:noProof/>
                <w:webHidden/>
              </w:rPr>
              <w:fldChar w:fldCharType="separate"/>
            </w:r>
            <w:r w:rsidRPr="006F3BF9">
              <w:rPr>
                <w:bCs/>
                <w:noProof/>
                <w:webHidden/>
              </w:rPr>
              <w:t>4</w:t>
            </w:r>
            <w:r w:rsidRPr="006F3BF9">
              <w:rPr>
                <w:bCs/>
                <w:noProof/>
                <w:webHidden/>
              </w:rPr>
              <w:fldChar w:fldCharType="end"/>
            </w:r>
          </w:hyperlink>
        </w:p>
        <w:p w14:paraId="6E8BFE4C" w14:textId="0DDF60E4"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292" w:history="1">
            <w:r w:rsidRPr="006F3BF9">
              <w:rPr>
                <w:rStyle w:val="Hyperlink"/>
                <w:b w:val="0"/>
                <w:bCs/>
              </w:rPr>
              <w:t>Accounts Receivable</w:t>
            </w:r>
            <w:r w:rsidRPr="006F3BF9">
              <w:rPr>
                <w:b w:val="0"/>
                <w:bCs/>
                <w:webHidden/>
              </w:rPr>
              <w:tab/>
            </w:r>
            <w:r w:rsidRPr="006F3BF9">
              <w:rPr>
                <w:b w:val="0"/>
                <w:bCs/>
                <w:webHidden/>
              </w:rPr>
              <w:fldChar w:fldCharType="begin"/>
            </w:r>
            <w:r w:rsidRPr="006F3BF9">
              <w:rPr>
                <w:b w:val="0"/>
                <w:bCs/>
                <w:webHidden/>
              </w:rPr>
              <w:instrText xml:space="preserve"> PAGEREF _Toc198905292 \h </w:instrText>
            </w:r>
            <w:r w:rsidRPr="006F3BF9">
              <w:rPr>
                <w:b w:val="0"/>
                <w:bCs/>
                <w:webHidden/>
              </w:rPr>
            </w:r>
            <w:r w:rsidRPr="006F3BF9">
              <w:rPr>
                <w:b w:val="0"/>
                <w:bCs/>
                <w:webHidden/>
              </w:rPr>
              <w:fldChar w:fldCharType="separate"/>
            </w:r>
            <w:r w:rsidRPr="006F3BF9">
              <w:rPr>
                <w:b w:val="0"/>
                <w:bCs/>
                <w:webHidden/>
              </w:rPr>
              <w:t>5</w:t>
            </w:r>
            <w:r w:rsidRPr="006F3BF9">
              <w:rPr>
                <w:b w:val="0"/>
                <w:bCs/>
                <w:webHidden/>
              </w:rPr>
              <w:fldChar w:fldCharType="end"/>
            </w:r>
          </w:hyperlink>
        </w:p>
        <w:p w14:paraId="0BA7A71E" w14:textId="610FB105"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293" w:history="1">
            <w:r w:rsidRPr="006F3BF9">
              <w:rPr>
                <w:rStyle w:val="Hyperlink"/>
                <w:rFonts w:ascii="Times New Roman" w:hAnsi="Times New Roman" w:cs="Times New Roman"/>
                <w:bCs/>
                <w:noProof/>
              </w:rPr>
              <w:t>Non-Student Accounts Receivable Write Off Deadlines</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_Toc198905293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5</w:t>
            </w:r>
            <w:r w:rsidRPr="006F3BF9">
              <w:rPr>
                <w:rFonts w:ascii="Times New Roman" w:hAnsi="Times New Roman" w:cs="Times New Roman"/>
                <w:bCs/>
                <w:noProof/>
                <w:webHidden/>
              </w:rPr>
              <w:fldChar w:fldCharType="end"/>
            </w:r>
          </w:hyperlink>
        </w:p>
        <w:p w14:paraId="39C2E6F7" w14:textId="66D40847"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294" w:history="1">
            <w:r w:rsidRPr="006F3BF9">
              <w:rPr>
                <w:rStyle w:val="Hyperlink"/>
                <w:rFonts w:ascii="Times New Roman" w:hAnsi="Times New Roman" w:cs="Times New Roman"/>
                <w:bCs/>
                <w:noProof/>
              </w:rPr>
              <w:t>Allowance for Doubtful Accounts</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_Toc198905294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6</w:t>
            </w:r>
            <w:r w:rsidRPr="006F3BF9">
              <w:rPr>
                <w:rFonts w:ascii="Times New Roman" w:hAnsi="Times New Roman" w:cs="Times New Roman"/>
                <w:bCs/>
                <w:noProof/>
                <w:webHidden/>
              </w:rPr>
              <w:fldChar w:fldCharType="end"/>
            </w:r>
          </w:hyperlink>
        </w:p>
        <w:p w14:paraId="05236CFF" w14:textId="47E73D9B"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295" w:history="1">
            <w:r w:rsidRPr="006F3BF9">
              <w:rPr>
                <w:rStyle w:val="Hyperlink"/>
                <w:rFonts w:ascii="Times New Roman" w:hAnsi="Times New Roman" w:cs="Times New Roman"/>
                <w:bCs/>
                <w:noProof/>
                <w:bdr w:val="none" w:sz="0" w:space="0" w:color="auto" w:frame="1"/>
              </w:rPr>
              <w:t>Non-KFS Accounts Receivable Write-Offs for FY25</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_Toc198905295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6</w:t>
            </w:r>
            <w:r w:rsidRPr="006F3BF9">
              <w:rPr>
                <w:rFonts w:ascii="Times New Roman" w:hAnsi="Times New Roman" w:cs="Times New Roman"/>
                <w:bCs/>
                <w:noProof/>
                <w:webHidden/>
              </w:rPr>
              <w:fldChar w:fldCharType="end"/>
            </w:r>
          </w:hyperlink>
        </w:p>
        <w:p w14:paraId="3B192F41" w14:textId="01B18C35"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296" w:history="1">
            <w:r w:rsidRPr="006F3BF9">
              <w:rPr>
                <w:rStyle w:val="Hyperlink"/>
                <w:rFonts w:ascii="Times New Roman" w:hAnsi="Times New Roman" w:cs="Times New Roman"/>
                <w:bCs/>
                <w:noProof/>
              </w:rPr>
              <w:t>Audit</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_Toc198905296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7</w:t>
            </w:r>
            <w:r w:rsidRPr="006F3BF9">
              <w:rPr>
                <w:rFonts w:ascii="Times New Roman" w:hAnsi="Times New Roman" w:cs="Times New Roman"/>
                <w:bCs/>
                <w:noProof/>
                <w:webHidden/>
              </w:rPr>
              <w:fldChar w:fldCharType="end"/>
            </w:r>
          </w:hyperlink>
        </w:p>
        <w:p w14:paraId="5036A86E" w14:textId="3A69C113"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297" w:history="1">
            <w:r w:rsidRPr="006F3BF9">
              <w:rPr>
                <w:rStyle w:val="Hyperlink"/>
                <w:b w:val="0"/>
                <w:bCs/>
              </w:rPr>
              <w:t>Capital Assets</w:t>
            </w:r>
            <w:r w:rsidRPr="006F3BF9">
              <w:rPr>
                <w:b w:val="0"/>
                <w:bCs/>
                <w:webHidden/>
              </w:rPr>
              <w:tab/>
            </w:r>
            <w:r w:rsidRPr="006F3BF9">
              <w:rPr>
                <w:b w:val="0"/>
                <w:bCs/>
                <w:webHidden/>
              </w:rPr>
              <w:fldChar w:fldCharType="begin"/>
            </w:r>
            <w:r w:rsidRPr="006F3BF9">
              <w:rPr>
                <w:b w:val="0"/>
                <w:bCs/>
                <w:webHidden/>
              </w:rPr>
              <w:instrText xml:space="preserve"> PAGEREF _Toc198905297 \h </w:instrText>
            </w:r>
            <w:r w:rsidRPr="006F3BF9">
              <w:rPr>
                <w:b w:val="0"/>
                <w:bCs/>
                <w:webHidden/>
              </w:rPr>
            </w:r>
            <w:r w:rsidRPr="006F3BF9">
              <w:rPr>
                <w:b w:val="0"/>
                <w:bCs/>
                <w:webHidden/>
              </w:rPr>
              <w:fldChar w:fldCharType="separate"/>
            </w:r>
            <w:r w:rsidRPr="006F3BF9">
              <w:rPr>
                <w:b w:val="0"/>
                <w:bCs/>
                <w:webHidden/>
              </w:rPr>
              <w:t>7</w:t>
            </w:r>
            <w:r w:rsidRPr="006F3BF9">
              <w:rPr>
                <w:b w:val="0"/>
                <w:bCs/>
                <w:webHidden/>
              </w:rPr>
              <w:fldChar w:fldCharType="end"/>
            </w:r>
          </w:hyperlink>
        </w:p>
        <w:p w14:paraId="5BE8594E" w14:textId="3D9B761B"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298" w:history="1">
            <w:r w:rsidRPr="006F3BF9">
              <w:rPr>
                <w:rStyle w:val="Hyperlink"/>
                <w:b w:val="0"/>
                <w:bCs/>
              </w:rPr>
              <w:t>Clearing Accounts</w:t>
            </w:r>
            <w:r w:rsidRPr="006F3BF9">
              <w:rPr>
                <w:b w:val="0"/>
                <w:bCs/>
                <w:webHidden/>
              </w:rPr>
              <w:tab/>
            </w:r>
            <w:r w:rsidRPr="006F3BF9">
              <w:rPr>
                <w:b w:val="0"/>
                <w:bCs/>
                <w:webHidden/>
              </w:rPr>
              <w:fldChar w:fldCharType="begin"/>
            </w:r>
            <w:r w:rsidRPr="006F3BF9">
              <w:rPr>
                <w:b w:val="0"/>
                <w:bCs/>
                <w:webHidden/>
              </w:rPr>
              <w:instrText xml:space="preserve"> PAGEREF _Toc198905298 \h </w:instrText>
            </w:r>
            <w:r w:rsidRPr="006F3BF9">
              <w:rPr>
                <w:b w:val="0"/>
                <w:bCs/>
                <w:webHidden/>
              </w:rPr>
            </w:r>
            <w:r w:rsidRPr="006F3BF9">
              <w:rPr>
                <w:b w:val="0"/>
                <w:bCs/>
                <w:webHidden/>
              </w:rPr>
              <w:fldChar w:fldCharType="separate"/>
            </w:r>
            <w:r w:rsidRPr="006F3BF9">
              <w:rPr>
                <w:b w:val="0"/>
                <w:bCs/>
                <w:webHidden/>
              </w:rPr>
              <w:t>8</w:t>
            </w:r>
            <w:r w:rsidRPr="006F3BF9">
              <w:rPr>
                <w:b w:val="0"/>
                <w:bCs/>
                <w:webHidden/>
              </w:rPr>
              <w:fldChar w:fldCharType="end"/>
            </w:r>
          </w:hyperlink>
        </w:p>
        <w:p w14:paraId="7BB6DAE7" w14:textId="41FD9679"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299" w:history="1">
            <w:r w:rsidRPr="006F3BF9">
              <w:rPr>
                <w:rStyle w:val="Hyperlink"/>
                <w:b w:val="0"/>
                <w:bCs/>
              </w:rPr>
              <w:t>Contract and Grant Accounts</w:t>
            </w:r>
            <w:r w:rsidRPr="006F3BF9">
              <w:rPr>
                <w:b w:val="0"/>
                <w:bCs/>
                <w:webHidden/>
              </w:rPr>
              <w:tab/>
            </w:r>
            <w:r w:rsidRPr="006F3BF9">
              <w:rPr>
                <w:b w:val="0"/>
                <w:bCs/>
                <w:webHidden/>
              </w:rPr>
              <w:fldChar w:fldCharType="begin"/>
            </w:r>
            <w:r w:rsidRPr="006F3BF9">
              <w:rPr>
                <w:b w:val="0"/>
                <w:bCs/>
                <w:webHidden/>
              </w:rPr>
              <w:instrText xml:space="preserve"> PAGEREF _Toc198905299 \h </w:instrText>
            </w:r>
            <w:r w:rsidRPr="006F3BF9">
              <w:rPr>
                <w:b w:val="0"/>
                <w:bCs/>
                <w:webHidden/>
              </w:rPr>
            </w:r>
            <w:r w:rsidRPr="006F3BF9">
              <w:rPr>
                <w:b w:val="0"/>
                <w:bCs/>
                <w:webHidden/>
              </w:rPr>
              <w:fldChar w:fldCharType="separate"/>
            </w:r>
            <w:r w:rsidRPr="006F3BF9">
              <w:rPr>
                <w:b w:val="0"/>
                <w:bCs/>
                <w:webHidden/>
              </w:rPr>
              <w:t>8</w:t>
            </w:r>
            <w:r w:rsidRPr="006F3BF9">
              <w:rPr>
                <w:b w:val="0"/>
                <w:bCs/>
                <w:webHidden/>
              </w:rPr>
              <w:fldChar w:fldCharType="end"/>
            </w:r>
          </w:hyperlink>
        </w:p>
        <w:p w14:paraId="30F8BA64" w14:textId="2BF4CC56"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300" w:history="1">
            <w:r w:rsidRPr="006F3BF9">
              <w:rPr>
                <w:rStyle w:val="Hyperlink"/>
                <w:b w:val="0"/>
                <w:bCs/>
              </w:rPr>
              <w:t>IU Foundation</w:t>
            </w:r>
            <w:r w:rsidRPr="006F3BF9">
              <w:rPr>
                <w:b w:val="0"/>
                <w:bCs/>
                <w:webHidden/>
              </w:rPr>
              <w:tab/>
            </w:r>
            <w:r w:rsidRPr="006F3BF9">
              <w:rPr>
                <w:b w:val="0"/>
                <w:bCs/>
                <w:webHidden/>
              </w:rPr>
              <w:fldChar w:fldCharType="begin"/>
            </w:r>
            <w:r w:rsidRPr="006F3BF9">
              <w:rPr>
                <w:b w:val="0"/>
                <w:bCs/>
                <w:webHidden/>
              </w:rPr>
              <w:instrText xml:space="preserve"> PAGEREF _Toc198905300 \h </w:instrText>
            </w:r>
            <w:r w:rsidRPr="006F3BF9">
              <w:rPr>
                <w:b w:val="0"/>
                <w:bCs/>
                <w:webHidden/>
              </w:rPr>
            </w:r>
            <w:r w:rsidRPr="006F3BF9">
              <w:rPr>
                <w:b w:val="0"/>
                <w:bCs/>
                <w:webHidden/>
              </w:rPr>
              <w:fldChar w:fldCharType="separate"/>
            </w:r>
            <w:r w:rsidRPr="006F3BF9">
              <w:rPr>
                <w:b w:val="0"/>
                <w:bCs/>
                <w:webHidden/>
              </w:rPr>
              <w:t>9</w:t>
            </w:r>
            <w:r w:rsidRPr="006F3BF9">
              <w:rPr>
                <w:b w:val="0"/>
                <w:bCs/>
                <w:webHidden/>
              </w:rPr>
              <w:fldChar w:fldCharType="end"/>
            </w:r>
          </w:hyperlink>
        </w:p>
        <w:p w14:paraId="51136C83" w14:textId="68695601"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301" w:history="1">
            <w:r w:rsidRPr="006F3BF9">
              <w:rPr>
                <w:rStyle w:val="Hyperlink"/>
                <w:rFonts w:ascii="Times New Roman" w:hAnsi="Times New Roman" w:cs="Times New Roman"/>
                <w:bCs/>
                <w:noProof/>
              </w:rPr>
              <w:t>June 30, 2025 Administration Fiscal Year Processing Deadlines</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_Toc198905301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9</w:t>
            </w:r>
            <w:r w:rsidRPr="006F3BF9">
              <w:rPr>
                <w:rFonts w:ascii="Times New Roman" w:hAnsi="Times New Roman" w:cs="Times New Roman"/>
                <w:bCs/>
                <w:noProof/>
                <w:webHidden/>
              </w:rPr>
              <w:fldChar w:fldCharType="end"/>
            </w:r>
          </w:hyperlink>
        </w:p>
        <w:p w14:paraId="7136C3CA" w14:textId="78752F3F"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302" w:history="1">
            <w:r w:rsidRPr="006F3BF9">
              <w:rPr>
                <w:rStyle w:val="Hyperlink"/>
                <w:rFonts w:ascii="Times New Roman" w:hAnsi="Times New Roman" w:cs="Times New Roman"/>
                <w:bCs/>
                <w:noProof/>
              </w:rPr>
              <w:t>Disbursements - Please request IU employees complete the IUF Direct Deposit Form for reimbursements.</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_Toc198905302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9</w:t>
            </w:r>
            <w:r w:rsidRPr="006F3BF9">
              <w:rPr>
                <w:rFonts w:ascii="Times New Roman" w:hAnsi="Times New Roman" w:cs="Times New Roman"/>
                <w:bCs/>
                <w:noProof/>
                <w:webHidden/>
              </w:rPr>
              <w:fldChar w:fldCharType="end"/>
            </w:r>
          </w:hyperlink>
        </w:p>
        <w:p w14:paraId="5D02134B" w14:textId="71A1067E" w:rsidR="00F37F90" w:rsidRPr="006F3BF9" w:rsidRDefault="00F37F90">
          <w:pPr>
            <w:pStyle w:val="TOC3"/>
            <w:tabs>
              <w:tab w:val="right" w:leader="dot" w:pos="9350"/>
            </w:tabs>
            <w:rPr>
              <w:rFonts w:ascii="Times New Roman" w:eastAsiaTheme="minorEastAsia" w:hAnsi="Times New Roman" w:cs="Times New Roman"/>
              <w:bCs/>
              <w:noProof/>
              <w:sz w:val="24"/>
              <w:szCs w:val="24"/>
            </w:rPr>
          </w:pPr>
          <w:hyperlink w:anchor="_Toc198905303" w:history="1">
            <w:r w:rsidRPr="006F3BF9">
              <w:rPr>
                <w:rStyle w:val="Hyperlink"/>
                <w:rFonts w:ascii="Times New Roman" w:hAnsi="Times New Roman" w:cs="Times New Roman"/>
                <w:bCs/>
                <w:noProof/>
              </w:rPr>
              <w:t>E-Doc Deadlines:</w:t>
            </w:r>
            <w:r w:rsidRPr="006F3BF9">
              <w:rPr>
                <w:rFonts w:ascii="Times New Roman" w:hAnsi="Times New Roman" w:cs="Times New Roman"/>
                <w:bCs/>
                <w:noProof/>
                <w:webHidden/>
              </w:rPr>
              <w:tab/>
            </w:r>
            <w:r w:rsidRPr="006F3BF9">
              <w:rPr>
                <w:rFonts w:ascii="Times New Roman" w:hAnsi="Times New Roman" w:cs="Times New Roman"/>
                <w:bCs/>
                <w:noProof/>
                <w:webHidden/>
              </w:rPr>
              <w:fldChar w:fldCharType="begin"/>
            </w:r>
            <w:r w:rsidRPr="006F3BF9">
              <w:rPr>
                <w:rFonts w:ascii="Times New Roman" w:hAnsi="Times New Roman" w:cs="Times New Roman"/>
                <w:bCs/>
                <w:noProof/>
                <w:webHidden/>
              </w:rPr>
              <w:instrText xml:space="preserve"> PAGEREF _Toc198905303 \h </w:instrText>
            </w:r>
            <w:r w:rsidRPr="006F3BF9">
              <w:rPr>
                <w:rFonts w:ascii="Times New Roman" w:hAnsi="Times New Roman" w:cs="Times New Roman"/>
                <w:bCs/>
                <w:noProof/>
                <w:webHidden/>
              </w:rPr>
            </w:r>
            <w:r w:rsidRPr="006F3BF9">
              <w:rPr>
                <w:rFonts w:ascii="Times New Roman" w:hAnsi="Times New Roman" w:cs="Times New Roman"/>
                <w:bCs/>
                <w:noProof/>
                <w:webHidden/>
              </w:rPr>
              <w:fldChar w:fldCharType="separate"/>
            </w:r>
            <w:r w:rsidRPr="006F3BF9">
              <w:rPr>
                <w:rFonts w:ascii="Times New Roman" w:hAnsi="Times New Roman" w:cs="Times New Roman"/>
                <w:bCs/>
                <w:noProof/>
                <w:webHidden/>
              </w:rPr>
              <w:t>9</w:t>
            </w:r>
            <w:r w:rsidRPr="006F3BF9">
              <w:rPr>
                <w:rFonts w:ascii="Times New Roman" w:hAnsi="Times New Roman" w:cs="Times New Roman"/>
                <w:bCs/>
                <w:noProof/>
                <w:webHidden/>
              </w:rPr>
              <w:fldChar w:fldCharType="end"/>
            </w:r>
          </w:hyperlink>
        </w:p>
        <w:p w14:paraId="33AB0847" w14:textId="00904439"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304" w:history="1">
            <w:r w:rsidRPr="006F3BF9">
              <w:rPr>
                <w:rStyle w:val="Hyperlink"/>
                <w:b w:val="0"/>
                <w:bCs/>
              </w:rPr>
              <w:t>KFS Financial Processing Documents</w:t>
            </w:r>
            <w:r w:rsidRPr="006F3BF9">
              <w:rPr>
                <w:b w:val="0"/>
                <w:bCs/>
                <w:webHidden/>
              </w:rPr>
              <w:tab/>
            </w:r>
            <w:r w:rsidRPr="006F3BF9">
              <w:rPr>
                <w:b w:val="0"/>
                <w:bCs/>
                <w:webHidden/>
              </w:rPr>
              <w:fldChar w:fldCharType="begin"/>
            </w:r>
            <w:r w:rsidRPr="006F3BF9">
              <w:rPr>
                <w:b w:val="0"/>
                <w:bCs/>
                <w:webHidden/>
              </w:rPr>
              <w:instrText xml:space="preserve"> PAGEREF _Toc198905304 \h </w:instrText>
            </w:r>
            <w:r w:rsidRPr="006F3BF9">
              <w:rPr>
                <w:b w:val="0"/>
                <w:bCs/>
                <w:webHidden/>
              </w:rPr>
            </w:r>
            <w:r w:rsidRPr="006F3BF9">
              <w:rPr>
                <w:b w:val="0"/>
                <w:bCs/>
                <w:webHidden/>
              </w:rPr>
              <w:fldChar w:fldCharType="separate"/>
            </w:r>
            <w:r w:rsidRPr="006F3BF9">
              <w:rPr>
                <w:b w:val="0"/>
                <w:bCs/>
                <w:webHidden/>
              </w:rPr>
              <w:t>10</w:t>
            </w:r>
            <w:r w:rsidRPr="006F3BF9">
              <w:rPr>
                <w:b w:val="0"/>
                <w:bCs/>
                <w:webHidden/>
              </w:rPr>
              <w:fldChar w:fldCharType="end"/>
            </w:r>
          </w:hyperlink>
        </w:p>
        <w:p w14:paraId="43695213" w14:textId="5FFD0027"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05" w:history="1">
            <w:r w:rsidRPr="006F3BF9">
              <w:rPr>
                <w:rStyle w:val="Hyperlink"/>
                <w:b w:val="0"/>
                <w:bCs/>
              </w:rPr>
              <w:t>Approvals of Current KFS Financial Processing Documents</w:t>
            </w:r>
            <w:r w:rsidRPr="006F3BF9">
              <w:rPr>
                <w:b w:val="0"/>
                <w:bCs/>
                <w:webHidden/>
              </w:rPr>
              <w:tab/>
            </w:r>
            <w:r w:rsidRPr="006F3BF9">
              <w:rPr>
                <w:b w:val="0"/>
                <w:bCs/>
                <w:webHidden/>
              </w:rPr>
              <w:fldChar w:fldCharType="begin"/>
            </w:r>
            <w:r w:rsidRPr="006F3BF9">
              <w:rPr>
                <w:b w:val="0"/>
                <w:bCs/>
                <w:webHidden/>
              </w:rPr>
              <w:instrText xml:space="preserve"> PAGEREF _Toc198905305 \h </w:instrText>
            </w:r>
            <w:r w:rsidRPr="006F3BF9">
              <w:rPr>
                <w:b w:val="0"/>
                <w:bCs/>
                <w:webHidden/>
              </w:rPr>
            </w:r>
            <w:r w:rsidRPr="006F3BF9">
              <w:rPr>
                <w:b w:val="0"/>
                <w:bCs/>
                <w:webHidden/>
              </w:rPr>
              <w:fldChar w:fldCharType="separate"/>
            </w:r>
            <w:r w:rsidRPr="006F3BF9">
              <w:rPr>
                <w:b w:val="0"/>
                <w:bCs/>
                <w:webHidden/>
              </w:rPr>
              <w:t>10</w:t>
            </w:r>
            <w:r w:rsidRPr="006F3BF9">
              <w:rPr>
                <w:b w:val="0"/>
                <w:bCs/>
                <w:webHidden/>
              </w:rPr>
              <w:fldChar w:fldCharType="end"/>
            </w:r>
          </w:hyperlink>
        </w:p>
        <w:p w14:paraId="3A7E8B47" w14:textId="6F4668A3"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06" w:history="1">
            <w:r w:rsidRPr="006F3BF9">
              <w:rPr>
                <w:rStyle w:val="Hyperlink"/>
                <w:b w:val="0"/>
                <w:bCs/>
              </w:rPr>
              <w:t>Checking For Documents That Have Not Yet Been Approved</w:t>
            </w:r>
            <w:r w:rsidRPr="006F3BF9">
              <w:rPr>
                <w:b w:val="0"/>
                <w:bCs/>
                <w:webHidden/>
              </w:rPr>
              <w:tab/>
            </w:r>
            <w:r w:rsidRPr="006F3BF9">
              <w:rPr>
                <w:b w:val="0"/>
                <w:bCs/>
                <w:webHidden/>
              </w:rPr>
              <w:fldChar w:fldCharType="begin"/>
            </w:r>
            <w:r w:rsidRPr="006F3BF9">
              <w:rPr>
                <w:b w:val="0"/>
                <w:bCs/>
                <w:webHidden/>
              </w:rPr>
              <w:instrText xml:space="preserve"> PAGEREF _Toc198905306 \h </w:instrText>
            </w:r>
            <w:r w:rsidRPr="006F3BF9">
              <w:rPr>
                <w:b w:val="0"/>
                <w:bCs/>
                <w:webHidden/>
              </w:rPr>
            </w:r>
            <w:r w:rsidRPr="006F3BF9">
              <w:rPr>
                <w:b w:val="0"/>
                <w:bCs/>
                <w:webHidden/>
              </w:rPr>
              <w:fldChar w:fldCharType="separate"/>
            </w:r>
            <w:r w:rsidRPr="006F3BF9">
              <w:rPr>
                <w:b w:val="0"/>
                <w:bCs/>
                <w:webHidden/>
              </w:rPr>
              <w:t>10</w:t>
            </w:r>
            <w:r w:rsidRPr="006F3BF9">
              <w:rPr>
                <w:b w:val="0"/>
                <w:bCs/>
                <w:webHidden/>
              </w:rPr>
              <w:fldChar w:fldCharType="end"/>
            </w:r>
          </w:hyperlink>
        </w:p>
        <w:p w14:paraId="23B1FD9C" w14:textId="55BAE6DA"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07" w:history="1">
            <w:r w:rsidRPr="006F3BF9">
              <w:rPr>
                <w:rStyle w:val="Hyperlink"/>
                <w:b w:val="0"/>
                <w:bCs/>
              </w:rPr>
              <w:t>Searching Specific Document Numbers</w:t>
            </w:r>
            <w:r w:rsidRPr="006F3BF9">
              <w:rPr>
                <w:b w:val="0"/>
                <w:bCs/>
                <w:webHidden/>
              </w:rPr>
              <w:tab/>
            </w:r>
            <w:r w:rsidRPr="006F3BF9">
              <w:rPr>
                <w:b w:val="0"/>
                <w:bCs/>
                <w:webHidden/>
              </w:rPr>
              <w:fldChar w:fldCharType="begin"/>
            </w:r>
            <w:r w:rsidRPr="006F3BF9">
              <w:rPr>
                <w:b w:val="0"/>
                <w:bCs/>
                <w:webHidden/>
              </w:rPr>
              <w:instrText xml:space="preserve"> PAGEREF _Toc198905307 \h </w:instrText>
            </w:r>
            <w:r w:rsidRPr="006F3BF9">
              <w:rPr>
                <w:b w:val="0"/>
                <w:bCs/>
                <w:webHidden/>
              </w:rPr>
            </w:r>
            <w:r w:rsidRPr="006F3BF9">
              <w:rPr>
                <w:b w:val="0"/>
                <w:bCs/>
                <w:webHidden/>
              </w:rPr>
              <w:fldChar w:fldCharType="separate"/>
            </w:r>
            <w:r w:rsidRPr="006F3BF9">
              <w:rPr>
                <w:b w:val="0"/>
                <w:bCs/>
                <w:webHidden/>
              </w:rPr>
              <w:t>10</w:t>
            </w:r>
            <w:r w:rsidRPr="006F3BF9">
              <w:rPr>
                <w:b w:val="0"/>
                <w:bCs/>
                <w:webHidden/>
              </w:rPr>
              <w:fldChar w:fldCharType="end"/>
            </w:r>
          </w:hyperlink>
        </w:p>
        <w:p w14:paraId="7E5B02D7" w14:textId="596FFA36"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08" w:history="1">
            <w:r w:rsidRPr="006F3BF9">
              <w:rPr>
                <w:rStyle w:val="Hyperlink"/>
                <w:b w:val="0"/>
                <w:bCs/>
              </w:rPr>
              <w:t>Searching for all ENROUTE KFS Transaction Documents for an Organization</w:t>
            </w:r>
            <w:r w:rsidRPr="006F3BF9">
              <w:rPr>
                <w:b w:val="0"/>
                <w:bCs/>
                <w:webHidden/>
              </w:rPr>
              <w:tab/>
            </w:r>
            <w:r w:rsidRPr="006F3BF9">
              <w:rPr>
                <w:b w:val="0"/>
                <w:bCs/>
                <w:webHidden/>
              </w:rPr>
              <w:fldChar w:fldCharType="begin"/>
            </w:r>
            <w:r w:rsidRPr="006F3BF9">
              <w:rPr>
                <w:b w:val="0"/>
                <w:bCs/>
                <w:webHidden/>
              </w:rPr>
              <w:instrText xml:space="preserve"> PAGEREF _Toc198905308 \h </w:instrText>
            </w:r>
            <w:r w:rsidRPr="006F3BF9">
              <w:rPr>
                <w:b w:val="0"/>
                <w:bCs/>
                <w:webHidden/>
              </w:rPr>
            </w:r>
            <w:r w:rsidRPr="006F3BF9">
              <w:rPr>
                <w:b w:val="0"/>
                <w:bCs/>
                <w:webHidden/>
              </w:rPr>
              <w:fldChar w:fldCharType="separate"/>
            </w:r>
            <w:r w:rsidRPr="006F3BF9">
              <w:rPr>
                <w:b w:val="0"/>
                <w:bCs/>
                <w:webHidden/>
              </w:rPr>
              <w:t>10</w:t>
            </w:r>
            <w:r w:rsidRPr="006F3BF9">
              <w:rPr>
                <w:b w:val="0"/>
                <w:bCs/>
                <w:webHidden/>
              </w:rPr>
              <w:fldChar w:fldCharType="end"/>
            </w:r>
          </w:hyperlink>
        </w:p>
        <w:p w14:paraId="0488E2A7" w14:textId="11AB2DFC"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09" w:history="1">
            <w:r w:rsidRPr="006F3BF9">
              <w:rPr>
                <w:rStyle w:val="Hyperlink"/>
                <w:b w:val="0"/>
                <w:bCs/>
              </w:rPr>
              <w:t>Disapproval of Outstanding Documents</w:t>
            </w:r>
            <w:r w:rsidRPr="006F3BF9">
              <w:rPr>
                <w:b w:val="0"/>
                <w:bCs/>
                <w:webHidden/>
              </w:rPr>
              <w:tab/>
            </w:r>
            <w:r w:rsidRPr="006F3BF9">
              <w:rPr>
                <w:b w:val="0"/>
                <w:bCs/>
                <w:webHidden/>
              </w:rPr>
              <w:fldChar w:fldCharType="begin"/>
            </w:r>
            <w:r w:rsidRPr="006F3BF9">
              <w:rPr>
                <w:b w:val="0"/>
                <w:bCs/>
                <w:webHidden/>
              </w:rPr>
              <w:instrText xml:space="preserve"> PAGEREF _Toc198905309 \h </w:instrText>
            </w:r>
            <w:r w:rsidRPr="006F3BF9">
              <w:rPr>
                <w:b w:val="0"/>
                <w:bCs/>
                <w:webHidden/>
              </w:rPr>
            </w:r>
            <w:r w:rsidRPr="006F3BF9">
              <w:rPr>
                <w:b w:val="0"/>
                <w:bCs/>
                <w:webHidden/>
              </w:rPr>
              <w:fldChar w:fldCharType="separate"/>
            </w:r>
            <w:r w:rsidRPr="006F3BF9">
              <w:rPr>
                <w:b w:val="0"/>
                <w:bCs/>
                <w:webHidden/>
              </w:rPr>
              <w:t>11</w:t>
            </w:r>
            <w:r w:rsidRPr="006F3BF9">
              <w:rPr>
                <w:b w:val="0"/>
                <w:bCs/>
                <w:webHidden/>
              </w:rPr>
              <w:fldChar w:fldCharType="end"/>
            </w:r>
          </w:hyperlink>
        </w:p>
        <w:p w14:paraId="126BCD8E" w14:textId="1DB590DE"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10" w:history="1">
            <w:r w:rsidRPr="006F3BF9">
              <w:rPr>
                <w:rStyle w:val="Hyperlink"/>
                <w:b w:val="0"/>
                <w:bCs/>
              </w:rPr>
              <w:t>Year-End (YE) Documents</w:t>
            </w:r>
            <w:r w:rsidRPr="006F3BF9">
              <w:rPr>
                <w:b w:val="0"/>
                <w:bCs/>
                <w:webHidden/>
              </w:rPr>
              <w:tab/>
            </w:r>
            <w:r w:rsidRPr="006F3BF9">
              <w:rPr>
                <w:b w:val="0"/>
                <w:bCs/>
                <w:webHidden/>
              </w:rPr>
              <w:fldChar w:fldCharType="begin"/>
            </w:r>
            <w:r w:rsidRPr="006F3BF9">
              <w:rPr>
                <w:b w:val="0"/>
                <w:bCs/>
                <w:webHidden/>
              </w:rPr>
              <w:instrText xml:space="preserve"> PAGEREF _Toc198905310 \h </w:instrText>
            </w:r>
            <w:r w:rsidRPr="006F3BF9">
              <w:rPr>
                <w:b w:val="0"/>
                <w:bCs/>
                <w:webHidden/>
              </w:rPr>
            </w:r>
            <w:r w:rsidRPr="006F3BF9">
              <w:rPr>
                <w:b w:val="0"/>
                <w:bCs/>
                <w:webHidden/>
              </w:rPr>
              <w:fldChar w:fldCharType="separate"/>
            </w:r>
            <w:r w:rsidRPr="006F3BF9">
              <w:rPr>
                <w:b w:val="0"/>
                <w:bCs/>
                <w:webHidden/>
              </w:rPr>
              <w:t>11</w:t>
            </w:r>
            <w:r w:rsidRPr="006F3BF9">
              <w:rPr>
                <w:b w:val="0"/>
                <w:bCs/>
                <w:webHidden/>
              </w:rPr>
              <w:fldChar w:fldCharType="end"/>
            </w:r>
          </w:hyperlink>
        </w:p>
        <w:p w14:paraId="4CB96C7E" w14:textId="32C41E3E"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11" w:history="1">
            <w:r w:rsidRPr="006F3BF9">
              <w:rPr>
                <w:rStyle w:val="Hyperlink"/>
                <w:b w:val="0"/>
                <w:bCs/>
              </w:rPr>
              <w:t>Availability of YE Documents</w:t>
            </w:r>
            <w:r w:rsidRPr="006F3BF9">
              <w:rPr>
                <w:b w:val="0"/>
                <w:bCs/>
                <w:webHidden/>
              </w:rPr>
              <w:tab/>
            </w:r>
            <w:r w:rsidRPr="006F3BF9">
              <w:rPr>
                <w:b w:val="0"/>
                <w:bCs/>
                <w:webHidden/>
              </w:rPr>
              <w:fldChar w:fldCharType="begin"/>
            </w:r>
            <w:r w:rsidRPr="006F3BF9">
              <w:rPr>
                <w:b w:val="0"/>
                <w:bCs/>
                <w:webHidden/>
              </w:rPr>
              <w:instrText xml:space="preserve"> PAGEREF _Toc198905311 \h </w:instrText>
            </w:r>
            <w:r w:rsidRPr="006F3BF9">
              <w:rPr>
                <w:b w:val="0"/>
                <w:bCs/>
                <w:webHidden/>
              </w:rPr>
            </w:r>
            <w:r w:rsidRPr="006F3BF9">
              <w:rPr>
                <w:b w:val="0"/>
                <w:bCs/>
                <w:webHidden/>
              </w:rPr>
              <w:fldChar w:fldCharType="separate"/>
            </w:r>
            <w:r w:rsidRPr="006F3BF9">
              <w:rPr>
                <w:b w:val="0"/>
                <w:bCs/>
                <w:webHidden/>
              </w:rPr>
              <w:t>12</w:t>
            </w:r>
            <w:r w:rsidRPr="006F3BF9">
              <w:rPr>
                <w:b w:val="0"/>
                <w:bCs/>
                <w:webHidden/>
              </w:rPr>
              <w:fldChar w:fldCharType="end"/>
            </w:r>
          </w:hyperlink>
        </w:p>
        <w:p w14:paraId="0084088D" w14:textId="121B3D04"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12" w:history="1">
            <w:r w:rsidRPr="006F3BF9">
              <w:rPr>
                <w:rStyle w:val="Hyperlink"/>
                <w:b w:val="0"/>
                <w:bCs/>
              </w:rPr>
              <w:t>YE Document Routing</w:t>
            </w:r>
            <w:r w:rsidRPr="006F3BF9">
              <w:rPr>
                <w:b w:val="0"/>
                <w:bCs/>
                <w:webHidden/>
              </w:rPr>
              <w:tab/>
            </w:r>
            <w:r w:rsidRPr="006F3BF9">
              <w:rPr>
                <w:b w:val="0"/>
                <w:bCs/>
                <w:webHidden/>
              </w:rPr>
              <w:fldChar w:fldCharType="begin"/>
            </w:r>
            <w:r w:rsidRPr="006F3BF9">
              <w:rPr>
                <w:b w:val="0"/>
                <w:bCs/>
                <w:webHidden/>
              </w:rPr>
              <w:instrText xml:space="preserve"> PAGEREF _Toc198905312 \h </w:instrText>
            </w:r>
            <w:r w:rsidRPr="006F3BF9">
              <w:rPr>
                <w:b w:val="0"/>
                <w:bCs/>
                <w:webHidden/>
              </w:rPr>
            </w:r>
            <w:r w:rsidRPr="006F3BF9">
              <w:rPr>
                <w:b w:val="0"/>
                <w:bCs/>
                <w:webHidden/>
              </w:rPr>
              <w:fldChar w:fldCharType="separate"/>
            </w:r>
            <w:r w:rsidRPr="006F3BF9">
              <w:rPr>
                <w:b w:val="0"/>
                <w:bCs/>
                <w:webHidden/>
              </w:rPr>
              <w:t>12</w:t>
            </w:r>
            <w:r w:rsidRPr="006F3BF9">
              <w:rPr>
                <w:b w:val="0"/>
                <w:bCs/>
                <w:webHidden/>
              </w:rPr>
              <w:fldChar w:fldCharType="end"/>
            </w:r>
          </w:hyperlink>
        </w:p>
        <w:p w14:paraId="6448B67A" w14:textId="61CCC251" w:rsidR="00F37F90" w:rsidRPr="006F3BF9" w:rsidRDefault="00F37F90">
          <w:pPr>
            <w:pStyle w:val="TOC2"/>
            <w:rPr>
              <w:rFonts w:asciiTheme="minorHAnsi" w:eastAsiaTheme="minorEastAsia" w:hAnsiTheme="minorHAnsi" w:cstheme="minorBidi"/>
              <w:b w:val="0"/>
              <w:bCs/>
              <w:sz w:val="24"/>
              <w:szCs w:val="24"/>
              <w:bdr w:val="none" w:sz="0" w:space="0" w:color="auto"/>
            </w:rPr>
          </w:pPr>
          <w:hyperlink w:anchor="_Toc198905313" w:history="1">
            <w:r w:rsidRPr="006F3BF9">
              <w:rPr>
                <w:rStyle w:val="Hyperlink"/>
                <w:b w:val="0"/>
                <w:bCs/>
              </w:rPr>
              <w:t>YE Document Ledger Entries</w:t>
            </w:r>
            <w:r w:rsidRPr="006F3BF9">
              <w:rPr>
                <w:b w:val="0"/>
                <w:bCs/>
                <w:webHidden/>
              </w:rPr>
              <w:tab/>
            </w:r>
            <w:r w:rsidRPr="006F3BF9">
              <w:rPr>
                <w:b w:val="0"/>
                <w:bCs/>
                <w:webHidden/>
              </w:rPr>
              <w:fldChar w:fldCharType="begin"/>
            </w:r>
            <w:r w:rsidRPr="006F3BF9">
              <w:rPr>
                <w:b w:val="0"/>
                <w:bCs/>
                <w:webHidden/>
              </w:rPr>
              <w:instrText xml:space="preserve"> PAGEREF _Toc198905313 \h </w:instrText>
            </w:r>
            <w:r w:rsidRPr="006F3BF9">
              <w:rPr>
                <w:b w:val="0"/>
                <w:bCs/>
                <w:webHidden/>
              </w:rPr>
            </w:r>
            <w:r w:rsidRPr="006F3BF9">
              <w:rPr>
                <w:b w:val="0"/>
                <w:bCs/>
                <w:webHidden/>
              </w:rPr>
              <w:fldChar w:fldCharType="separate"/>
            </w:r>
            <w:r w:rsidRPr="006F3BF9">
              <w:rPr>
                <w:b w:val="0"/>
                <w:bCs/>
                <w:webHidden/>
              </w:rPr>
              <w:t>12</w:t>
            </w:r>
            <w:r w:rsidRPr="006F3BF9">
              <w:rPr>
                <w:b w:val="0"/>
                <w:bCs/>
                <w:webHidden/>
              </w:rPr>
              <w:fldChar w:fldCharType="end"/>
            </w:r>
          </w:hyperlink>
        </w:p>
        <w:p w14:paraId="548D5B6F" w14:textId="0FC8961E"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314" w:history="1">
            <w:r w:rsidRPr="006F3BF9">
              <w:rPr>
                <w:rStyle w:val="Hyperlink"/>
                <w:b w:val="0"/>
                <w:bCs/>
              </w:rPr>
              <w:t>Closing Sub-Accounts and Accounts</w:t>
            </w:r>
            <w:r w:rsidRPr="006F3BF9">
              <w:rPr>
                <w:b w:val="0"/>
                <w:bCs/>
                <w:webHidden/>
              </w:rPr>
              <w:tab/>
            </w:r>
            <w:r w:rsidRPr="006F3BF9">
              <w:rPr>
                <w:b w:val="0"/>
                <w:bCs/>
                <w:webHidden/>
              </w:rPr>
              <w:fldChar w:fldCharType="begin"/>
            </w:r>
            <w:r w:rsidRPr="006F3BF9">
              <w:rPr>
                <w:b w:val="0"/>
                <w:bCs/>
                <w:webHidden/>
              </w:rPr>
              <w:instrText xml:space="preserve"> PAGEREF _Toc198905314 \h </w:instrText>
            </w:r>
            <w:r w:rsidRPr="006F3BF9">
              <w:rPr>
                <w:b w:val="0"/>
                <w:bCs/>
                <w:webHidden/>
              </w:rPr>
            </w:r>
            <w:r w:rsidRPr="006F3BF9">
              <w:rPr>
                <w:b w:val="0"/>
                <w:bCs/>
                <w:webHidden/>
              </w:rPr>
              <w:fldChar w:fldCharType="separate"/>
            </w:r>
            <w:r w:rsidRPr="006F3BF9">
              <w:rPr>
                <w:b w:val="0"/>
                <w:bCs/>
                <w:webHidden/>
              </w:rPr>
              <w:t>13</w:t>
            </w:r>
            <w:r w:rsidRPr="006F3BF9">
              <w:rPr>
                <w:b w:val="0"/>
                <w:bCs/>
                <w:webHidden/>
              </w:rPr>
              <w:fldChar w:fldCharType="end"/>
            </w:r>
          </w:hyperlink>
        </w:p>
        <w:p w14:paraId="4DF992F5" w14:textId="4311F76A" w:rsidR="00F37F90" w:rsidRPr="006F3BF9" w:rsidRDefault="00F37F90">
          <w:pPr>
            <w:pStyle w:val="TOC1"/>
            <w:rPr>
              <w:rFonts w:asciiTheme="minorHAnsi" w:eastAsiaTheme="minorEastAsia" w:hAnsiTheme="minorHAnsi" w:cstheme="minorBidi"/>
              <w:b w:val="0"/>
              <w:bCs/>
              <w:kern w:val="2"/>
              <w:sz w:val="24"/>
              <w:szCs w:val="24"/>
              <w14:ligatures w14:val="standardContextual"/>
            </w:rPr>
          </w:pPr>
          <w:hyperlink w:anchor="_Toc198905315" w:history="1">
            <w:r w:rsidRPr="006F3BF9">
              <w:rPr>
                <w:rStyle w:val="Hyperlink"/>
                <w:b w:val="0"/>
                <w:bCs/>
              </w:rPr>
              <w:t>University Budget Office Year-End Close</w:t>
            </w:r>
            <w:r w:rsidRPr="006F3BF9">
              <w:rPr>
                <w:b w:val="0"/>
                <w:bCs/>
                <w:webHidden/>
              </w:rPr>
              <w:tab/>
            </w:r>
            <w:r w:rsidRPr="006F3BF9">
              <w:rPr>
                <w:b w:val="0"/>
                <w:bCs/>
                <w:webHidden/>
              </w:rPr>
              <w:fldChar w:fldCharType="begin"/>
            </w:r>
            <w:r w:rsidRPr="006F3BF9">
              <w:rPr>
                <w:b w:val="0"/>
                <w:bCs/>
                <w:webHidden/>
              </w:rPr>
              <w:instrText xml:space="preserve"> PAGEREF _Toc198905315 \h </w:instrText>
            </w:r>
            <w:r w:rsidRPr="006F3BF9">
              <w:rPr>
                <w:b w:val="0"/>
                <w:bCs/>
                <w:webHidden/>
              </w:rPr>
            </w:r>
            <w:r w:rsidRPr="006F3BF9">
              <w:rPr>
                <w:b w:val="0"/>
                <w:bCs/>
                <w:webHidden/>
              </w:rPr>
              <w:fldChar w:fldCharType="separate"/>
            </w:r>
            <w:r w:rsidRPr="006F3BF9">
              <w:rPr>
                <w:b w:val="0"/>
                <w:bCs/>
                <w:webHidden/>
              </w:rPr>
              <w:t>13</w:t>
            </w:r>
            <w:r w:rsidRPr="006F3BF9">
              <w:rPr>
                <w:b w:val="0"/>
                <w:bCs/>
                <w:webHidden/>
              </w:rPr>
              <w:fldChar w:fldCharType="end"/>
            </w:r>
          </w:hyperlink>
        </w:p>
        <w:p w14:paraId="7A878E7A" w14:textId="3645B592" w:rsidR="00F37F90" w:rsidRPr="006F3BF9" w:rsidRDefault="00F37F90">
          <w:pPr>
            <w:pStyle w:val="TOC3"/>
            <w:tabs>
              <w:tab w:val="right" w:leader="dot" w:pos="9350"/>
            </w:tabs>
            <w:rPr>
              <w:rFonts w:eastAsiaTheme="minorEastAsia"/>
              <w:bCs/>
              <w:noProof/>
              <w:sz w:val="24"/>
              <w:szCs w:val="24"/>
            </w:rPr>
          </w:pPr>
          <w:hyperlink w:anchor="_Toc198905316" w:history="1">
            <w:r w:rsidRPr="006F3BF9">
              <w:rPr>
                <w:rStyle w:val="Hyperlink"/>
                <w:rFonts w:ascii="Times New Roman" w:eastAsia="Times New Roman" w:hAnsi="Times New Roman" w:cs="Times New Roman"/>
                <w:bCs/>
                <w:noProof/>
                <w:kern w:val="0"/>
                <w14:ligatures w14:val="none"/>
              </w:rPr>
              <w:t>University Fiscal Year-End Analysis and Reports</w:t>
            </w:r>
            <w:r w:rsidRPr="006F3BF9">
              <w:rPr>
                <w:bCs/>
                <w:noProof/>
                <w:webHidden/>
              </w:rPr>
              <w:tab/>
            </w:r>
            <w:r w:rsidRPr="006F3BF9">
              <w:rPr>
                <w:bCs/>
                <w:noProof/>
                <w:webHidden/>
              </w:rPr>
              <w:fldChar w:fldCharType="begin"/>
            </w:r>
            <w:r w:rsidRPr="006F3BF9">
              <w:rPr>
                <w:bCs/>
                <w:noProof/>
                <w:webHidden/>
              </w:rPr>
              <w:instrText xml:space="preserve"> PAGEREF _Toc198905316 \h </w:instrText>
            </w:r>
            <w:r w:rsidRPr="006F3BF9">
              <w:rPr>
                <w:bCs/>
                <w:noProof/>
                <w:webHidden/>
              </w:rPr>
            </w:r>
            <w:r w:rsidRPr="006F3BF9">
              <w:rPr>
                <w:bCs/>
                <w:noProof/>
                <w:webHidden/>
              </w:rPr>
              <w:fldChar w:fldCharType="separate"/>
            </w:r>
            <w:r w:rsidRPr="006F3BF9">
              <w:rPr>
                <w:bCs/>
                <w:noProof/>
                <w:webHidden/>
              </w:rPr>
              <w:t>13</w:t>
            </w:r>
            <w:r w:rsidRPr="006F3BF9">
              <w:rPr>
                <w:bCs/>
                <w:noProof/>
                <w:webHidden/>
              </w:rPr>
              <w:fldChar w:fldCharType="end"/>
            </w:r>
          </w:hyperlink>
        </w:p>
        <w:p w14:paraId="3D71D77B" w14:textId="570B2C6E" w:rsidR="00F37F90" w:rsidRPr="006F3BF9" w:rsidRDefault="00F37F90">
          <w:pPr>
            <w:pStyle w:val="TOC3"/>
            <w:tabs>
              <w:tab w:val="right" w:leader="dot" w:pos="9350"/>
            </w:tabs>
            <w:rPr>
              <w:rFonts w:eastAsiaTheme="minorEastAsia"/>
              <w:bCs/>
              <w:noProof/>
              <w:sz w:val="24"/>
              <w:szCs w:val="24"/>
            </w:rPr>
          </w:pPr>
          <w:hyperlink w:anchor="_Toc198905317" w:history="1">
            <w:r w:rsidRPr="006F3BF9">
              <w:rPr>
                <w:rStyle w:val="Hyperlink"/>
                <w:rFonts w:ascii="Times New Roman" w:eastAsia="Times New Roman" w:hAnsi="Times New Roman" w:cs="Times New Roman"/>
                <w:bCs/>
                <w:noProof/>
                <w:kern w:val="0"/>
                <w14:ligatures w14:val="none"/>
              </w:rPr>
              <w:t>University Fiscal Analysis Files and Campus Cash and Days Cash on Hand Reports</w:t>
            </w:r>
            <w:r w:rsidRPr="006F3BF9">
              <w:rPr>
                <w:bCs/>
                <w:noProof/>
                <w:webHidden/>
              </w:rPr>
              <w:tab/>
            </w:r>
            <w:r w:rsidRPr="006F3BF9">
              <w:rPr>
                <w:bCs/>
                <w:noProof/>
                <w:webHidden/>
              </w:rPr>
              <w:fldChar w:fldCharType="begin"/>
            </w:r>
            <w:r w:rsidRPr="006F3BF9">
              <w:rPr>
                <w:bCs/>
                <w:noProof/>
                <w:webHidden/>
              </w:rPr>
              <w:instrText xml:space="preserve"> PAGEREF _Toc198905317 \h </w:instrText>
            </w:r>
            <w:r w:rsidRPr="006F3BF9">
              <w:rPr>
                <w:bCs/>
                <w:noProof/>
                <w:webHidden/>
              </w:rPr>
            </w:r>
            <w:r w:rsidRPr="006F3BF9">
              <w:rPr>
                <w:bCs/>
                <w:noProof/>
                <w:webHidden/>
              </w:rPr>
              <w:fldChar w:fldCharType="separate"/>
            </w:r>
            <w:r w:rsidRPr="006F3BF9">
              <w:rPr>
                <w:bCs/>
                <w:noProof/>
                <w:webHidden/>
              </w:rPr>
              <w:t>13</w:t>
            </w:r>
            <w:r w:rsidRPr="006F3BF9">
              <w:rPr>
                <w:bCs/>
                <w:noProof/>
                <w:webHidden/>
              </w:rPr>
              <w:fldChar w:fldCharType="end"/>
            </w:r>
          </w:hyperlink>
        </w:p>
        <w:p w14:paraId="1A1A9890" w14:textId="53645895" w:rsidR="00F37F90" w:rsidRDefault="001041CA" w:rsidP="00F37F90">
          <w:pPr>
            <w:rPr>
              <w:b/>
              <w:bCs/>
              <w:noProof/>
            </w:rPr>
          </w:pPr>
          <w:r>
            <w:rPr>
              <w:b/>
              <w:bCs/>
              <w:noProof/>
            </w:rPr>
            <w:lastRenderedPageBreak/>
            <w:fldChar w:fldCharType="end"/>
          </w:r>
        </w:p>
      </w:sdtContent>
    </w:sdt>
    <w:p w14:paraId="6E3B4845" w14:textId="1FDDC6A6" w:rsidR="00143B4A" w:rsidRPr="00F37F90" w:rsidRDefault="00143B4A" w:rsidP="00F37F90">
      <w:pPr>
        <w:rPr>
          <w:b/>
          <w:bCs/>
          <w:noProof/>
        </w:rPr>
      </w:pPr>
      <w:r w:rsidRPr="00143B4A">
        <w:rPr>
          <w:rFonts w:ascii="Times New Roman" w:eastAsia="Times New Roman" w:hAnsi="Times New Roman" w:cs="Times New Roman"/>
          <w:b/>
          <w:bCs/>
          <w:kern w:val="0"/>
          <w:sz w:val="36"/>
          <w:szCs w:val="36"/>
          <w14:ligatures w14:val="none"/>
        </w:rPr>
        <w:t>Overview of Year-</w:t>
      </w:r>
      <w:r>
        <w:rPr>
          <w:rFonts w:ascii="Times New Roman" w:eastAsia="Times New Roman" w:hAnsi="Times New Roman" w:cs="Times New Roman"/>
          <w:b/>
          <w:bCs/>
          <w:kern w:val="0"/>
          <w:sz w:val="36"/>
          <w:szCs w:val="36"/>
          <w14:ligatures w14:val="none"/>
        </w:rPr>
        <w:t>E</w:t>
      </w:r>
      <w:r w:rsidRPr="00143B4A">
        <w:rPr>
          <w:rFonts w:ascii="Times New Roman" w:eastAsia="Times New Roman" w:hAnsi="Times New Roman" w:cs="Times New Roman"/>
          <w:b/>
          <w:bCs/>
          <w:kern w:val="0"/>
          <w:sz w:val="36"/>
          <w:szCs w:val="36"/>
          <w14:ligatures w14:val="none"/>
        </w:rPr>
        <w:t xml:space="preserve">nd </w:t>
      </w:r>
      <w:r>
        <w:rPr>
          <w:rFonts w:ascii="Times New Roman" w:eastAsia="Times New Roman" w:hAnsi="Times New Roman" w:cs="Times New Roman"/>
          <w:b/>
          <w:bCs/>
          <w:kern w:val="0"/>
          <w:sz w:val="36"/>
          <w:szCs w:val="36"/>
          <w14:ligatures w14:val="none"/>
        </w:rPr>
        <w:t>C</w:t>
      </w:r>
      <w:r w:rsidRPr="00143B4A">
        <w:rPr>
          <w:rFonts w:ascii="Times New Roman" w:eastAsia="Times New Roman" w:hAnsi="Times New Roman" w:cs="Times New Roman"/>
          <w:b/>
          <w:bCs/>
          <w:kern w:val="0"/>
          <w:sz w:val="36"/>
          <w:szCs w:val="36"/>
          <w14:ligatures w14:val="none"/>
        </w:rPr>
        <w:t>lose</w:t>
      </w:r>
    </w:p>
    <w:p w14:paraId="73507407" w14:textId="146074F3" w:rsidR="00143B4A" w:rsidRPr="00143B4A"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This document is focused on important information and reminders for year-end closing. In particular, this document is focused on a shortlist of important year-end tasks for an RC fiscal officer, accounts payable, accounts receivable, capital assets, clearing accounts, contract and grant accounts, closing processes and their impact on the IU Foundation, KFS financial processing documents, closing subaccounts and accounts, and closing processes for the Budget Office.</w:t>
      </w:r>
    </w:p>
    <w:p w14:paraId="70801F36" w14:textId="46F2FB2C" w:rsidR="00143B4A" w:rsidRPr="00143B4A"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 xml:space="preserve">Prior to reviewing these reminders, it is important to understand the process of closing and the parties responsible for completing the closing process. Closing refers to the process of finalizing an entity’s financial information and creating reports after a specified accounting period has ended. Closing procedures are performed on an interim and year-end basis to keep accounting data organized and ensure all transactions for the period are properly accounted for and recorded on a timely and accurate basis. The Office of the University Controller requires Constituent Reporting Units (CRUs) to submit closing documentation on an interim and year-end basis. A CRU is determined by meeting a $35,000,000 threshold in revenues, expenses, or net assets for a minimum of 2 consecutive years. A CRU will be removed from the list if the threshold is not met for 3 consecutive years. Key fiscal officers within a CRU are responsible for several items at year-end close including variance analysis, balance sheet and income statement substantiation, accruals, account reconciliation, </w:t>
      </w:r>
      <w:r w:rsidR="00632D7A">
        <w:rPr>
          <w:rFonts w:ascii="Times New Roman" w:eastAsia="Times New Roman" w:hAnsi="Times New Roman" w:cs="Times New Roman"/>
          <w:kern w:val="0"/>
          <w:sz w:val="24"/>
          <w:szCs w:val="24"/>
          <w14:ligatures w14:val="none"/>
        </w:rPr>
        <w:t xml:space="preserve">reviewing stale and negative balances, </w:t>
      </w:r>
      <w:r w:rsidRPr="00143B4A">
        <w:rPr>
          <w:rFonts w:ascii="Times New Roman" w:eastAsia="Times New Roman" w:hAnsi="Times New Roman" w:cs="Times New Roman"/>
          <w:kern w:val="0"/>
          <w:sz w:val="24"/>
          <w:szCs w:val="24"/>
          <w14:ligatures w14:val="none"/>
        </w:rPr>
        <w:t>org reversion, covering cash balances, and the completion of the fiscal year-end checklist. The list and relevant scope are subject to change annually and individual specific requirements as determined by each campus and/or RC need to be considered in addition to this checklist.</w:t>
      </w:r>
    </w:p>
    <w:p w14:paraId="7E3A3F64" w14:textId="77777777" w:rsidR="00143B4A"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 xml:space="preserve">Review the </w:t>
      </w:r>
      <w:hyperlink r:id="rId8" w:history="1">
        <w:r w:rsidRPr="00143B4A">
          <w:rPr>
            <w:rFonts w:ascii="Times New Roman" w:eastAsia="Times New Roman" w:hAnsi="Times New Roman" w:cs="Times New Roman"/>
            <w:color w:val="990000"/>
            <w:kern w:val="0"/>
            <w:sz w:val="24"/>
            <w:szCs w:val="24"/>
            <w:u w:val="single"/>
            <w14:ligatures w14:val="none"/>
          </w:rPr>
          <w:t>UCO Fiscal Officer Calendar</w:t>
        </w:r>
      </w:hyperlink>
      <w:r w:rsidRPr="00143B4A">
        <w:rPr>
          <w:rFonts w:ascii="Times New Roman" w:eastAsia="Times New Roman" w:hAnsi="Times New Roman" w:cs="Times New Roman"/>
          <w:kern w:val="0"/>
          <w:sz w:val="24"/>
          <w:szCs w:val="24"/>
          <w14:ligatures w14:val="none"/>
        </w:rPr>
        <w:t xml:space="preserve"> or the printable list of closing dates for the fiscal year for closing deadlines. It is important to note that several KFS e-docs and accounting entries are due by a specific date. If you use Financial Processing (FP) e-docs in KFS, these documents must be in the system and fully approved by 10:00 p.m. for the entries to be processed by the accounting cycle and reflected in the closing reports. Because some KFS e-docs require additional administrative approvals, on the day of each closing, e-docs and entries should be completed by 12:00 p.m. to allow for all necessary routing and approvals. If you require access to KFS, please contact your RC fiscal officer. Please contact </w:t>
      </w:r>
      <w:hyperlink r:id="rId9" w:history="1">
        <w:r w:rsidRPr="00143B4A">
          <w:rPr>
            <w:rFonts w:ascii="Times New Roman" w:eastAsia="Times New Roman" w:hAnsi="Times New Roman" w:cs="Times New Roman"/>
            <w:color w:val="990000"/>
            <w:kern w:val="0"/>
            <w:sz w:val="24"/>
            <w:szCs w:val="24"/>
            <w:u w:val="single"/>
            <w14:ligatures w14:val="none"/>
          </w:rPr>
          <w:t>uars@iu.edu</w:t>
        </w:r>
      </w:hyperlink>
      <w:r w:rsidRPr="00143B4A">
        <w:rPr>
          <w:rFonts w:ascii="Times New Roman" w:eastAsia="Times New Roman" w:hAnsi="Times New Roman" w:cs="Times New Roman"/>
          <w:kern w:val="0"/>
          <w:sz w:val="24"/>
          <w:szCs w:val="24"/>
          <w14:ligatures w14:val="none"/>
        </w:rPr>
        <w:t xml:space="preserve"> if you need to have a document super approved. On the last day of pre-closing, typically around the end of June, the automatic disapproval process will be initiated during the accounting batch cycle. If there are documents that need special approvals, those will need to be fully approved by the times mentioned above.</w:t>
      </w:r>
    </w:p>
    <w:p w14:paraId="26F54F55" w14:textId="298C6EBE" w:rsidR="00D129DE" w:rsidRDefault="00D129DE" w:rsidP="00D129D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0" w:name="_Toc198905287"/>
      <w:r>
        <w:rPr>
          <w:rFonts w:ascii="Times New Roman" w:eastAsia="Times New Roman" w:hAnsi="Times New Roman" w:cs="Times New Roman"/>
          <w:b/>
          <w:bCs/>
          <w:kern w:val="0"/>
          <w:sz w:val="36"/>
          <w:szCs w:val="36"/>
          <w14:ligatures w14:val="none"/>
        </w:rPr>
        <w:t>RC Fiscal Officer Shortlist</w:t>
      </w:r>
      <w:bookmarkEnd w:id="0"/>
    </w:p>
    <w:p w14:paraId="66154D2D" w14:textId="77777777" w:rsidR="00D129DE" w:rsidRPr="00F37F90" w:rsidRDefault="00D129DE" w:rsidP="009B72F6">
      <w:pPr>
        <w:pStyle w:val="NormalWeb"/>
        <w:rPr>
          <w:b/>
          <w:bCs/>
          <w:color w:val="243142"/>
        </w:rPr>
      </w:pPr>
      <w:r w:rsidRPr="00F37F90">
        <w:rPr>
          <w:b/>
          <w:bCs/>
          <w:color w:val="243142"/>
        </w:rPr>
        <w:t>RC Fiscal Officer Introduction</w:t>
      </w:r>
    </w:p>
    <w:p w14:paraId="5ECFE4E8" w14:textId="5D7ED745" w:rsidR="009B72F6" w:rsidRPr="009B72F6" w:rsidRDefault="009B72F6" w:rsidP="009B72F6">
      <w:pPr>
        <w:pStyle w:val="NormalWeb"/>
        <w:rPr>
          <w:color w:val="243142"/>
        </w:rPr>
      </w:pPr>
      <w:r w:rsidRPr="0051316F">
        <w:t xml:space="preserve">As part of the fiscal year-end closing process, UCO has compiled a list of suggested priority procedures that should be completed prior to year-end. Many of these items will assist units </w:t>
      </w:r>
      <w:r w:rsidRPr="0051316F">
        <w:lastRenderedPageBreak/>
        <w:t>during the financial statement audit. The list below is ordered by priority (i.e. 1st is the most critical). Contact University Accounting and Reporting Services (UARS) at </w:t>
      </w:r>
      <w:hyperlink r:id="rId10" w:history="1">
        <w:r w:rsidRPr="00143B4A">
          <w:rPr>
            <w:color w:val="990000"/>
            <w:u w:val="single"/>
          </w:rPr>
          <w:t>uars@iu.edu</w:t>
        </w:r>
      </w:hyperlink>
      <w:r w:rsidRPr="009B72F6">
        <w:rPr>
          <w:color w:val="243142"/>
        </w:rPr>
        <w:t> </w:t>
      </w:r>
      <w:r w:rsidRPr="0051316F">
        <w:t>with any questions on the procedures listed. Most items listed below are already incorporated in the year-end closing checklist.</w:t>
      </w:r>
    </w:p>
    <w:p w14:paraId="688D7DA8" w14:textId="77777777" w:rsidR="009B72F6" w:rsidRPr="009B72F6" w:rsidRDefault="00D73271" w:rsidP="009B72F6">
      <w:pPr>
        <w:rPr>
          <w:rFonts w:ascii="Times New Roman" w:hAnsi="Times New Roman" w:cs="Times New Roman"/>
          <w:sz w:val="24"/>
          <w:szCs w:val="24"/>
        </w:rPr>
      </w:pPr>
      <w:r>
        <w:rPr>
          <w:rFonts w:ascii="Times New Roman" w:hAnsi="Times New Roman" w:cs="Times New Roman"/>
          <w:sz w:val="24"/>
          <w:szCs w:val="24"/>
        </w:rPr>
        <w:pict w14:anchorId="173EC9C9">
          <v:rect id="_x0000_i1049" style="width:0;height:.75pt" o:hralign="center" o:hrstd="t" o:hrnoshade="t" o:hr="t" fillcolor="#243142" stroked="f"/>
        </w:pict>
      </w:r>
    </w:p>
    <w:p w14:paraId="70A0BD60" w14:textId="77777777" w:rsidR="009B72F6" w:rsidRPr="009B72F6" w:rsidRDefault="009B72F6" w:rsidP="009B72F6">
      <w:pPr>
        <w:numPr>
          <w:ilvl w:val="0"/>
          <w:numId w:val="18"/>
        </w:numPr>
        <w:spacing w:before="100" w:beforeAutospacing="1" w:after="100" w:afterAutospacing="1" w:line="240" w:lineRule="auto"/>
        <w:rPr>
          <w:rFonts w:ascii="Times New Roman" w:hAnsi="Times New Roman" w:cs="Times New Roman"/>
          <w:color w:val="243142"/>
          <w:sz w:val="24"/>
          <w:szCs w:val="24"/>
        </w:rPr>
      </w:pPr>
      <w:r w:rsidRPr="0051316F">
        <w:rPr>
          <w:rFonts w:ascii="Times New Roman" w:hAnsi="Times New Roman" w:cs="Times New Roman"/>
          <w:sz w:val="24"/>
          <w:szCs w:val="24"/>
        </w:rPr>
        <w:t>Review the </w:t>
      </w:r>
      <w:hyperlink r:id="rId11" w:tgtFrame="_blank" w:tooltip="Link to Fiscal Officer policy" w:history="1">
        <w:r w:rsidRPr="009B72F6">
          <w:rPr>
            <w:rStyle w:val="Hyperlink"/>
            <w:rFonts w:ascii="Times New Roman" w:hAnsi="Times New Roman" w:cs="Times New Roman"/>
            <w:color w:val="990000"/>
            <w:sz w:val="24"/>
            <w:szCs w:val="24"/>
          </w:rPr>
          <w:t>Fiscal Officer</w:t>
        </w:r>
      </w:hyperlink>
      <w:r w:rsidRPr="009B72F6">
        <w:rPr>
          <w:rFonts w:ascii="Times New Roman" w:hAnsi="Times New Roman" w:cs="Times New Roman"/>
          <w:color w:val="243142"/>
          <w:sz w:val="24"/>
          <w:szCs w:val="24"/>
        </w:rPr>
        <w:t> </w:t>
      </w:r>
      <w:r w:rsidRPr="0051316F">
        <w:rPr>
          <w:rFonts w:ascii="Times New Roman" w:hAnsi="Times New Roman" w:cs="Times New Roman"/>
          <w:sz w:val="24"/>
          <w:szCs w:val="24"/>
        </w:rPr>
        <w:t>and the </w:t>
      </w:r>
      <w:hyperlink r:id="rId12" w:tgtFrame="_blank" w:tooltip="Link to Internal Controls policy" w:history="1">
        <w:r w:rsidRPr="009B72F6">
          <w:rPr>
            <w:rStyle w:val="Hyperlink"/>
            <w:rFonts w:ascii="Times New Roman" w:hAnsi="Times New Roman" w:cs="Times New Roman"/>
            <w:color w:val="990000"/>
            <w:sz w:val="24"/>
            <w:szCs w:val="24"/>
          </w:rPr>
          <w:t>Internal Controls</w:t>
        </w:r>
      </w:hyperlink>
      <w:r w:rsidRPr="009B72F6">
        <w:rPr>
          <w:rFonts w:ascii="Times New Roman" w:hAnsi="Times New Roman" w:cs="Times New Roman"/>
          <w:color w:val="243142"/>
          <w:sz w:val="24"/>
          <w:szCs w:val="24"/>
        </w:rPr>
        <w:t> </w:t>
      </w:r>
      <w:r w:rsidRPr="0051316F">
        <w:rPr>
          <w:rFonts w:ascii="Times New Roman" w:hAnsi="Times New Roman" w:cs="Times New Roman"/>
          <w:sz w:val="24"/>
          <w:szCs w:val="24"/>
        </w:rPr>
        <w:t>policies to ensure compliance at fiscal year-end.</w:t>
      </w:r>
    </w:p>
    <w:p w14:paraId="618DED6E" w14:textId="77777777" w:rsidR="009B72F6" w:rsidRPr="0051316F" w:rsidRDefault="009B72F6" w:rsidP="009B72F6">
      <w:pPr>
        <w:numPr>
          <w:ilvl w:val="0"/>
          <w:numId w:val="18"/>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Review all system access controls (e.g. KFS roles). Confirm all account supervisors, managers and fiscal officers are accurate and appropriate.</w:t>
      </w:r>
    </w:p>
    <w:p w14:paraId="1CDA81FC" w14:textId="07A3FC0F" w:rsidR="009B72F6" w:rsidRPr="009B72F6" w:rsidRDefault="009B72F6" w:rsidP="009B72F6">
      <w:pPr>
        <w:numPr>
          <w:ilvl w:val="0"/>
          <w:numId w:val="18"/>
        </w:numPr>
        <w:spacing w:before="100" w:beforeAutospacing="1" w:after="100" w:afterAutospacing="1" w:line="240" w:lineRule="auto"/>
        <w:rPr>
          <w:rStyle w:val="Hyperlink"/>
          <w:rFonts w:ascii="Times New Roman" w:hAnsi="Times New Roman" w:cs="Times New Roman"/>
          <w:color w:val="990000"/>
          <w:sz w:val="24"/>
          <w:szCs w:val="24"/>
        </w:rPr>
      </w:pPr>
      <w:r w:rsidRPr="0051316F">
        <w:rPr>
          <w:rFonts w:ascii="Times New Roman" w:hAnsi="Times New Roman" w:cs="Times New Roman"/>
          <w:sz w:val="24"/>
          <w:szCs w:val="24"/>
        </w:rPr>
        <w:t>Ensure all transactions recorded during the fiscal year are substantiated. Refer to the </w:t>
      </w:r>
      <w:r w:rsidRPr="009B72F6">
        <w:rPr>
          <w:rFonts w:ascii="Times New Roman" w:hAnsi="Times New Roman" w:cs="Times New Roman"/>
          <w:color w:val="990000"/>
          <w:sz w:val="24"/>
          <w:szCs w:val="24"/>
        </w:rPr>
        <w:fldChar w:fldCharType="begin"/>
      </w:r>
      <w:r w:rsidRPr="009B72F6">
        <w:rPr>
          <w:rFonts w:ascii="Times New Roman" w:hAnsi="Times New Roman" w:cs="Times New Roman"/>
          <w:color w:val="990000"/>
          <w:sz w:val="24"/>
          <w:szCs w:val="24"/>
        </w:rPr>
        <w:instrText>HYPERLINK "https://iu.pressbooks.pub/accountingoverview/chapter/40/" \l "chapter-40-section-3" \t "_blank"</w:instrText>
      </w:r>
      <w:r w:rsidRPr="009B72F6">
        <w:rPr>
          <w:rFonts w:ascii="Times New Roman" w:hAnsi="Times New Roman" w:cs="Times New Roman"/>
          <w:color w:val="990000"/>
          <w:sz w:val="24"/>
          <w:szCs w:val="24"/>
        </w:rPr>
      </w:r>
      <w:r w:rsidRPr="009B72F6">
        <w:rPr>
          <w:rFonts w:ascii="Times New Roman" w:hAnsi="Times New Roman" w:cs="Times New Roman"/>
          <w:color w:val="990000"/>
          <w:sz w:val="24"/>
          <w:szCs w:val="24"/>
        </w:rPr>
        <w:fldChar w:fldCharType="separate"/>
      </w:r>
      <w:r w:rsidRPr="009B72F6">
        <w:rPr>
          <w:rStyle w:val="Hyperlink"/>
          <w:rFonts w:ascii="Times New Roman" w:hAnsi="Times New Roman" w:cs="Times New Roman"/>
          <w:color w:val="990000"/>
          <w:sz w:val="24"/>
          <w:szCs w:val="24"/>
        </w:rPr>
        <w:t>Financial Transaction Substantiation Standard.</w:t>
      </w:r>
    </w:p>
    <w:p w14:paraId="05B95F0A" w14:textId="3EB80C7A" w:rsidR="009B72F6" w:rsidRPr="009B72F6" w:rsidRDefault="009B72F6" w:rsidP="009B72F6">
      <w:pPr>
        <w:numPr>
          <w:ilvl w:val="0"/>
          <w:numId w:val="18"/>
        </w:numPr>
        <w:spacing w:before="100" w:beforeAutospacing="1" w:after="100" w:afterAutospacing="1" w:line="240" w:lineRule="auto"/>
        <w:rPr>
          <w:rFonts w:ascii="Times New Roman" w:hAnsi="Times New Roman" w:cs="Times New Roman"/>
          <w:color w:val="243142"/>
          <w:sz w:val="24"/>
          <w:szCs w:val="24"/>
        </w:rPr>
      </w:pPr>
      <w:r w:rsidRPr="009B72F6">
        <w:rPr>
          <w:rFonts w:ascii="Times New Roman" w:hAnsi="Times New Roman" w:cs="Times New Roman"/>
          <w:color w:val="990000"/>
          <w:sz w:val="24"/>
          <w:szCs w:val="24"/>
        </w:rPr>
        <w:fldChar w:fldCharType="end"/>
      </w:r>
      <w:r w:rsidRPr="0051316F">
        <w:rPr>
          <w:rFonts w:ascii="Times New Roman" w:hAnsi="Times New Roman" w:cs="Times New Roman"/>
          <w:sz w:val="24"/>
          <w:szCs w:val="24"/>
        </w:rPr>
        <w:t>Explain any large variances between current year and prior year balances. For additional information on materiality, refer to the Year-End Closing Checklist</w:t>
      </w:r>
      <w:r w:rsidRPr="009B72F6">
        <w:rPr>
          <w:rFonts w:ascii="Times New Roman" w:hAnsi="Times New Roman" w:cs="Times New Roman"/>
          <w:color w:val="243142"/>
          <w:sz w:val="24"/>
          <w:szCs w:val="24"/>
        </w:rPr>
        <w:t>.</w:t>
      </w:r>
    </w:p>
    <w:p w14:paraId="337FC8D7" w14:textId="1B908DF6" w:rsidR="009B72F6" w:rsidRPr="0051316F" w:rsidRDefault="009B72F6" w:rsidP="009B72F6">
      <w:pPr>
        <w:numPr>
          <w:ilvl w:val="0"/>
          <w:numId w:val="18"/>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Complete</w:t>
      </w:r>
      <w:r w:rsidRPr="009B72F6">
        <w:rPr>
          <w:rFonts w:ascii="Times New Roman" w:hAnsi="Times New Roman" w:cs="Times New Roman"/>
          <w:color w:val="243142"/>
          <w:sz w:val="24"/>
          <w:szCs w:val="24"/>
        </w:rPr>
        <w:t> </w:t>
      </w:r>
      <w:hyperlink r:id="rId13" w:anchor="chapter-788-section-1" w:tgtFrame="_blank" w:history="1">
        <w:r w:rsidRPr="009B72F6">
          <w:rPr>
            <w:rStyle w:val="Hyperlink"/>
            <w:rFonts w:ascii="Times New Roman" w:hAnsi="Times New Roman" w:cs="Times New Roman"/>
            <w:color w:val="990000"/>
            <w:sz w:val="24"/>
            <w:szCs w:val="24"/>
          </w:rPr>
          <w:t>Balance Sheet substantiation</w:t>
        </w:r>
      </w:hyperlink>
      <w:r w:rsidRPr="009B72F6">
        <w:rPr>
          <w:rFonts w:ascii="Times New Roman" w:hAnsi="Times New Roman" w:cs="Times New Roman"/>
          <w:color w:val="243142"/>
          <w:sz w:val="24"/>
          <w:szCs w:val="24"/>
        </w:rPr>
        <w:t> </w:t>
      </w:r>
      <w:r w:rsidRPr="0051316F">
        <w:rPr>
          <w:rFonts w:ascii="Times New Roman" w:hAnsi="Times New Roman" w:cs="Times New Roman"/>
          <w:sz w:val="24"/>
          <w:szCs w:val="24"/>
        </w:rPr>
        <w:t>by financial object code level.</w:t>
      </w:r>
    </w:p>
    <w:p w14:paraId="4848C183" w14:textId="77777777" w:rsidR="009B72F6" w:rsidRPr="0051316F" w:rsidRDefault="009B72F6" w:rsidP="009B72F6">
      <w:pPr>
        <w:numPr>
          <w:ilvl w:val="0"/>
          <w:numId w:val="18"/>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Review and update the unit’s internal controls documentation.</w:t>
      </w:r>
    </w:p>
    <w:p w14:paraId="30671CC1" w14:textId="3AC6E383" w:rsidR="009B72F6" w:rsidRPr="00F37F90" w:rsidRDefault="009B72F6" w:rsidP="00143B4A">
      <w:pPr>
        <w:numPr>
          <w:ilvl w:val="1"/>
          <w:numId w:val="18"/>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As stipulated by IU’s internal controls policy, individual units are required to create and monitor controls over their financial process. At the UA level, micro-narratives are stored for reference purposes.</w:t>
      </w:r>
    </w:p>
    <w:p w14:paraId="1B9EEB5F" w14:textId="77777777" w:rsidR="00143B4A"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1" w:name="_Toc198905288"/>
      <w:r w:rsidRPr="00F37F90">
        <w:rPr>
          <w:rFonts w:ascii="Times New Roman" w:eastAsia="Times New Roman" w:hAnsi="Times New Roman" w:cs="Times New Roman"/>
          <w:b/>
          <w:bCs/>
          <w:kern w:val="36"/>
          <w:sz w:val="36"/>
          <w:szCs w:val="36"/>
          <w14:ligatures w14:val="none"/>
        </w:rPr>
        <w:t>Accounts Payable</w:t>
      </w:r>
      <w:bookmarkEnd w:id="1"/>
    </w:p>
    <w:p w14:paraId="3AB861B8" w14:textId="77777777" w:rsidR="00143B4A" w:rsidRPr="00F37F90" w:rsidRDefault="00143B4A" w:rsidP="00143B4A">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bookmarkStart w:id="2" w:name="_Toc198905289"/>
      <w:r w:rsidRPr="00F37F90">
        <w:rPr>
          <w:rFonts w:ascii="Times New Roman" w:eastAsia="Times New Roman" w:hAnsi="Times New Roman" w:cs="Times New Roman"/>
          <w:b/>
          <w:bCs/>
          <w:kern w:val="0"/>
          <w:sz w:val="24"/>
          <w:szCs w:val="24"/>
          <w14:ligatures w14:val="none"/>
        </w:rPr>
        <w:t>Invoice Processing by Accounts Payable</w:t>
      </w:r>
      <w:bookmarkEnd w:id="2"/>
    </w:p>
    <w:p w14:paraId="6CF63005" w14:textId="13346002" w:rsidR="00D3233F" w:rsidRPr="00D3233F" w:rsidRDefault="00D3233F" w:rsidP="00D323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As fiscal year-end approaches, it is important to clarify the procedures we follow when processing invoices at the end of the year. The invoice date is used to determine which fiscal year that invoice is charged against regardless of when the purchase order was created. The invoice date is the date presented on the first page of an invoice submitted by the supplier.</w:t>
      </w:r>
    </w:p>
    <w:p w14:paraId="3FA6F034" w14:textId="099704CE" w:rsidR="00D3233F" w:rsidRDefault="00D3233F" w:rsidP="00D323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 xml:space="preserve">All invoices received by Accounts Payable with an invoice date of June 30 or before and fully approved by end of business </w:t>
      </w:r>
      <w:r w:rsidR="00F97939">
        <w:rPr>
          <w:rFonts w:ascii="Times New Roman" w:eastAsia="Times New Roman" w:hAnsi="Times New Roman" w:cs="Times New Roman"/>
          <w:kern w:val="0"/>
          <w:sz w:val="24"/>
          <w:szCs w:val="24"/>
          <w14:ligatures w14:val="none"/>
        </w:rPr>
        <w:t>Tuesday</w:t>
      </w:r>
      <w:r w:rsidRPr="00D3233F">
        <w:rPr>
          <w:rFonts w:ascii="Times New Roman" w:eastAsia="Times New Roman" w:hAnsi="Times New Roman" w:cs="Times New Roman"/>
          <w:kern w:val="0"/>
          <w:sz w:val="24"/>
          <w:szCs w:val="24"/>
          <w14:ligatures w14:val="none"/>
        </w:rPr>
        <w:t>, July 1</w:t>
      </w:r>
      <w:r w:rsidR="00050596">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xml:space="preserve"> will be included in the year-end liability accrual on departmental accounts. To allow adequate time for Accounts Payable (AP) to process prior year invoices, invoices should be submitted to AP by the end of day </w:t>
      </w:r>
      <w:r w:rsidR="00F97939">
        <w:rPr>
          <w:rFonts w:ascii="Times New Roman" w:eastAsia="Times New Roman" w:hAnsi="Times New Roman" w:cs="Times New Roman"/>
          <w:kern w:val="0"/>
          <w:sz w:val="24"/>
          <w:szCs w:val="24"/>
          <w14:ligatures w14:val="none"/>
        </w:rPr>
        <w:t>Thursday</w:t>
      </w:r>
      <w:r w:rsidRPr="00D3233F">
        <w:rPr>
          <w:rFonts w:ascii="Times New Roman" w:eastAsia="Times New Roman" w:hAnsi="Times New Roman" w:cs="Times New Roman"/>
          <w:kern w:val="0"/>
          <w:sz w:val="24"/>
          <w:szCs w:val="24"/>
          <w14:ligatures w14:val="none"/>
        </w:rPr>
        <w:t xml:space="preserve">, July </w:t>
      </w:r>
      <w:r w:rsidR="002F45AB">
        <w:rPr>
          <w:rFonts w:ascii="Times New Roman" w:eastAsia="Times New Roman" w:hAnsi="Times New Roman" w:cs="Times New Roman"/>
          <w:kern w:val="0"/>
          <w:sz w:val="24"/>
          <w:szCs w:val="24"/>
          <w14:ligatures w14:val="none"/>
        </w:rPr>
        <w:t>3</w:t>
      </w:r>
      <w:r w:rsidRPr="00D3233F">
        <w:rPr>
          <w:rFonts w:ascii="Times New Roman" w:eastAsia="Times New Roman" w:hAnsi="Times New Roman" w:cs="Times New Roman"/>
          <w:kern w:val="0"/>
          <w:sz w:val="24"/>
          <w:szCs w:val="24"/>
          <w14:ligatures w14:val="none"/>
        </w:rPr>
        <w:t>. All invoices dated July 1 or later will be processed in Fiscal Year 202</w:t>
      </w:r>
      <w:r w:rsidR="002F45AB">
        <w:rPr>
          <w:rFonts w:ascii="Times New Roman" w:eastAsia="Times New Roman" w:hAnsi="Times New Roman" w:cs="Times New Roman"/>
          <w:kern w:val="0"/>
          <w:sz w:val="24"/>
          <w:szCs w:val="24"/>
          <w14:ligatures w14:val="none"/>
        </w:rPr>
        <w:t>6</w:t>
      </w:r>
      <w:r w:rsidRPr="00D3233F">
        <w:rPr>
          <w:rFonts w:ascii="Times New Roman" w:eastAsia="Times New Roman" w:hAnsi="Times New Roman" w:cs="Times New Roman"/>
          <w:kern w:val="0"/>
          <w:sz w:val="24"/>
          <w:szCs w:val="24"/>
          <w14:ligatures w14:val="none"/>
        </w:rPr>
        <w:t>. See below for more information about the year-end AP accrual.</w:t>
      </w:r>
    </w:p>
    <w:p w14:paraId="34D237D7" w14:textId="5B53F9E7" w:rsidR="00143B4A" w:rsidRPr="00143B4A" w:rsidRDefault="00143B4A" w:rsidP="00D3233F">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i/>
          <w:iCs/>
          <w:kern w:val="0"/>
          <w:sz w:val="24"/>
          <w:szCs w:val="24"/>
          <w14:ligatures w14:val="none"/>
        </w:rPr>
        <w:t xml:space="preserve">Accounts Payable staff </w:t>
      </w:r>
      <w:r w:rsidRPr="00143B4A">
        <w:rPr>
          <w:rFonts w:ascii="Times New Roman" w:eastAsia="Times New Roman" w:hAnsi="Times New Roman" w:cs="Times New Roman"/>
          <w:b/>
          <w:bCs/>
          <w:i/>
          <w:iCs/>
          <w:kern w:val="0"/>
          <w:sz w:val="24"/>
          <w:szCs w:val="24"/>
          <w14:ligatures w14:val="none"/>
        </w:rPr>
        <w:t>cannot</w:t>
      </w:r>
      <w:r w:rsidRPr="00143B4A">
        <w:rPr>
          <w:rFonts w:ascii="Times New Roman" w:eastAsia="Times New Roman" w:hAnsi="Times New Roman" w:cs="Times New Roman"/>
          <w:i/>
          <w:iCs/>
          <w:kern w:val="0"/>
          <w:sz w:val="24"/>
          <w:szCs w:val="24"/>
          <w14:ligatures w14:val="none"/>
        </w:rPr>
        <w:t xml:space="preserve"> change the invoice date in BUY.IU. This date is driven by the information provided by the supplier on the invoice document.</w:t>
      </w:r>
    </w:p>
    <w:p w14:paraId="37776757" w14:textId="53B71840" w:rsidR="00D3233F" w:rsidRPr="002F45AB" w:rsidRDefault="00D3233F" w:rsidP="009B72F6">
      <w:pPr>
        <w:rPr>
          <w:rFonts w:ascii="Times New Roman" w:hAnsi="Times New Roman" w:cs="Times New Roman"/>
          <w:sz w:val="24"/>
          <w:szCs w:val="24"/>
        </w:rPr>
      </w:pPr>
      <w:r w:rsidRPr="002F45AB">
        <w:rPr>
          <w:rFonts w:ascii="Times New Roman" w:hAnsi="Times New Roman" w:cs="Times New Roman"/>
          <w:sz w:val="24"/>
          <w:szCs w:val="24"/>
        </w:rPr>
        <w:t>If you order equipment or supplies in the month of June and ask for delivery July 1 or later, the supplier may ship and invoice for the products earlier than requested. These invoices will be processed in Fiscal Year 202</w:t>
      </w:r>
      <w:r w:rsidR="002F45AB" w:rsidRPr="002F45AB">
        <w:rPr>
          <w:rFonts w:ascii="Times New Roman" w:hAnsi="Times New Roman" w:cs="Times New Roman"/>
          <w:sz w:val="24"/>
          <w:szCs w:val="24"/>
        </w:rPr>
        <w:t>5</w:t>
      </w:r>
      <w:r w:rsidRPr="002F45AB">
        <w:rPr>
          <w:rFonts w:ascii="Times New Roman" w:hAnsi="Times New Roman" w:cs="Times New Roman"/>
          <w:sz w:val="24"/>
          <w:szCs w:val="24"/>
        </w:rPr>
        <w:t>. Keep this in mind when placing orders for products that you do not wish to have invoiced until Fiscal Year 202</w:t>
      </w:r>
      <w:r w:rsidR="002F45AB" w:rsidRPr="002F45AB">
        <w:rPr>
          <w:rFonts w:ascii="Times New Roman" w:hAnsi="Times New Roman" w:cs="Times New Roman"/>
          <w:sz w:val="24"/>
          <w:szCs w:val="24"/>
        </w:rPr>
        <w:t>6</w:t>
      </w:r>
      <w:r w:rsidRPr="002F45AB">
        <w:rPr>
          <w:rFonts w:ascii="Times New Roman" w:hAnsi="Times New Roman" w:cs="Times New Roman"/>
          <w:sz w:val="24"/>
          <w:szCs w:val="24"/>
        </w:rPr>
        <w:t>.</w:t>
      </w:r>
    </w:p>
    <w:p w14:paraId="42475325" w14:textId="3F6C43F2" w:rsidR="00143B4A" w:rsidRPr="00F37F90" w:rsidRDefault="00143B4A" w:rsidP="00143B4A">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bookmarkStart w:id="3" w:name="_Toc198905290"/>
      <w:r w:rsidRPr="00F37F90">
        <w:rPr>
          <w:rFonts w:ascii="Times New Roman" w:eastAsia="Times New Roman" w:hAnsi="Times New Roman" w:cs="Times New Roman"/>
          <w:b/>
          <w:bCs/>
          <w:kern w:val="0"/>
          <w:sz w:val="24"/>
          <w:szCs w:val="24"/>
          <w14:ligatures w14:val="none"/>
        </w:rPr>
        <w:lastRenderedPageBreak/>
        <w:t>Subscriptions and Memberships</w:t>
      </w:r>
      <w:bookmarkEnd w:id="3"/>
    </w:p>
    <w:p w14:paraId="454D8CCE" w14:textId="77777777" w:rsidR="00143B4A" w:rsidRPr="00143B4A"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A couple reminders about subscription and membership payments:</w:t>
      </w:r>
    </w:p>
    <w:p w14:paraId="4B1F96EC" w14:textId="77777777" w:rsidR="00143B4A" w:rsidRPr="00143B4A" w:rsidRDefault="00143B4A" w:rsidP="00143B4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Subscriptions</w:t>
      </w:r>
      <w:r w:rsidRPr="00143B4A">
        <w:rPr>
          <w:rFonts w:ascii="Times New Roman" w:eastAsia="Times New Roman" w:hAnsi="Times New Roman" w:cs="Times New Roman"/>
          <w:kern w:val="0"/>
          <w:sz w:val="24"/>
          <w:szCs w:val="24"/>
          <w14:ligatures w14:val="none"/>
        </w:rPr>
        <w:t xml:space="preserve"> should be paid using a P-Card or processed via check request unless they require a contract signature or are software subscriptions. The billing notice is typically generated through a renewal reminder rather than through an invoice; therefore, a procurement card or check request is the appropriate method of payment.</w:t>
      </w:r>
    </w:p>
    <w:p w14:paraId="15EDBEA5" w14:textId="77777777" w:rsidR="00143B4A" w:rsidRPr="00143B4A" w:rsidRDefault="00143B4A" w:rsidP="00143B4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Memberships</w:t>
      </w:r>
      <w:r w:rsidRPr="00143B4A">
        <w:rPr>
          <w:rFonts w:ascii="Times New Roman" w:eastAsia="Times New Roman" w:hAnsi="Times New Roman" w:cs="Times New Roman"/>
          <w:kern w:val="0"/>
          <w:sz w:val="24"/>
          <w:szCs w:val="24"/>
          <w14:ligatures w14:val="none"/>
        </w:rPr>
        <w:t xml:space="preserve"> should be paid using a P-Card or processed via check request if the membership does not require an agreement or ongoing services/data access, such as Cloud services, which require security review.</w:t>
      </w:r>
    </w:p>
    <w:p w14:paraId="5CB76A6D" w14:textId="77777777" w:rsidR="00143B4A" w:rsidRPr="00143B4A"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 xml:space="preserve">Additional information on P-Card usage can be found on the </w:t>
      </w:r>
      <w:hyperlink r:id="rId14" w:tgtFrame="_blank" w:tooltip="Link to General Card information page" w:history="1">
        <w:r w:rsidRPr="00143B4A">
          <w:rPr>
            <w:rFonts w:ascii="Times New Roman" w:eastAsia="Times New Roman" w:hAnsi="Times New Roman" w:cs="Times New Roman"/>
            <w:color w:val="990000"/>
            <w:kern w:val="0"/>
            <w:sz w:val="24"/>
            <w:szCs w:val="24"/>
            <w:u w:val="single"/>
            <w14:ligatures w14:val="none"/>
          </w:rPr>
          <w:t>General Card Information</w:t>
        </w:r>
      </w:hyperlink>
      <w:r w:rsidRPr="00143B4A">
        <w:rPr>
          <w:rFonts w:ascii="Times New Roman" w:eastAsia="Times New Roman" w:hAnsi="Times New Roman" w:cs="Times New Roman"/>
          <w:kern w:val="0"/>
          <w:sz w:val="24"/>
          <w:szCs w:val="24"/>
          <w14:ligatures w14:val="none"/>
        </w:rPr>
        <w:t xml:space="preserve"> page.</w:t>
      </w:r>
    </w:p>
    <w:p w14:paraId="14E78802" w14:textId="487EC127" w:rsidR="00143B4A" w:rsidRPr="00143B4A" w:rsidRDefault="00143B4A" w:rsidP="005253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 xml:space="preserve">Questions? Use the </w:t>
      </w:r>
      <w:hyperlink r:id="rId15" w:tgtFrame="_blank" w:tooltip="Link to Accounts Payable Support Form" w:history="1">
        <w:r w:rsidRPr="00143B4A">
          <w:rPr>
            <w:rFonts w:ascii="Times New Roman" w:eastAsia="Times New Roman" w:hAnsi="Times New Roman" w:cs="Times New Roman"/>
            <w:color w:val="990000"/>
            <w:kern w:val="0"/>
            <w:sz w:val="24"/>
            <w:szCs w:val="24"/>
            <w:u w:val="single"/>
            <w14:ligatures w14:val="none"/>
          </w:rPr>
          <w:t>Support Form</w:t>
        </w:r>
      </w:hyperlink>
      <w:r w:rsidRPr="00143B4A">
        <w:rPr>
          <w:rFonts w:ascii="Times New Roman" w:eastAsia="Times New Roman" w:hAnsi="Times New Roman" w:cs="Times New Roman"/>
          <w:kern w:val="0"/>
          <w:sz w:val="24"/>
          <w:szCs w:val="24"/>
          <w14:ligatures w14:val="none"/>
        </w:rPr>
        <w:t xml:space="preserve"> to contact the Accounts Payable team.</w:t>
      </w:r>
    </w:p>
    <w:p w14:paraId="11597C5C" w14:textId="77777777" w:rsidR="00143B4A" w:rsidRPr="00F37F90" w:rsidRDefault="00143B4A" w:rsidP="00143B4A">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bookmarkStart w:id="4" w:name="_Toc198905291"/>
      <w:r w:rsidRPr="00F37F90">
        <w:rPr>
          <w:rFonts w:ascii="Times New Roman" w:eastAsia="Times New Roman" w:hAnsi="Times New Roman" w:cs="Times New Roman"/>
          <w:b/>
          <w:bCs/>
          <w:kern w:val="0"/>
          <w:sz w:val="24"/>
          <w:szCs w:val="24"/>
          <w14:ligatures w14:val="none"/>
        </w:rPr>
        <w:t>Automated Accounts Payable Accrual</w:t>
      </w:r>
      <w:bookmarkEnd w:id="4"/>
    </w:p>
    <w:p w14:paraId="188DE806" w14:textId="05D94738" w:rsidR="00D3233F" w:rsidRPr="00D3233F" w:rsidRDefault="00D3233F" w:rsidP="00D323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 xml:space="preserve">On </w:t>
      </w:r>
      <w:r w:rsidR="00050596">
        <w:rPr>
          <w:rFonts w:ascii="Times New Roman" w:eastAsia="Times New Roman" w:hAnsi="Times New Roman" w:cs="Times New Roman"/>
          <w:kern w:val="0"/>
          <w:sz w:val="24"/>
          <w:szCs w:val="24"/>
          <w14:ligatures w14:val="none"/>
        </w:rPr>
        <w:t>Tuesday, July 8</w:t>
      </w:r>
      <w:r w:rsidRPr="00D3233F">
        <w:rPr>
          <w:rFonts w:ascii="Times New Roman" w:eastAsia="Times New Roman" w:hAnsi="Times New Roman" w:cs="Times New Roman"/>
          <w:kern w:val="0"/>
          <w:sz w:val="24"/>
          <w:szCs w:val="24"/>
          <w14:ligatures w14:val="none"/>
        </w:rPr>
        <w:t>, the Office of the University Controller (UCO) will reverse July Buy.IU invoice transactions posted to the GL in Fiscal Year 202</w:t>
      </w:r>
      <w:r w:rsidR="00050596">
        <w:rPr>
          <w:rFonts w:ascii="Times New Roman" w:eastAsia="Times New Roman" w:hAnsi="Times New Roman" w:cs="Times New Roman"/>
          <w:kern w:val="0"/>
          <w:sz w:val="24"/>
          <w:szCs w:val="24"/>
          <w14:ligatures w14:val="none"/>
        </w:rPr>
        <w:t>6</w:t>
      </w:r>
      <w:r w:rsidRPr="00D3233F">
        <w:rPr>
          <w:rFonts w:ascii="Times New Roman" w:eastAsia="Times New Roman" w:hAnsi="Times New Roman" w:cs="Times New Roman"/>
          <w:kern w:val="0"/>
          <w:sz w:val="24"/>
          <w:szCs w:val="24"/>
          <w14:ligatures w14:val="none"/>
        </w:rPr>
        <w:t>, if the invoice was dated June 30 or prior. Those entries, which include actual expenses, liabilities, and the associated dis-encumbrances, will then be posted back to June (period 12) of Fiscal Year 202</w:t>
      </w:r>
      <w:r w:rsidR="00050596">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xml:space="preserve"> and appear on the First Closing Reports.</w:t>
      </w:r>
    </w:p>
    <w:p w14:paraId="29C61C82" w14:textId="36924A5F" w:rsidR="00D3233F" w:rsidRDefault="00D3233F" w:rsidP="00D323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 xml:space="preserve">This process will be repeated a second time on </w:t>
      </w:r>
      <w:r w:rsidR="00050596">
        <w:rPr>
          <w:rFonts w:ascii="Times New Roman" w:eastAsia="Times New Roman" w:hAnsi="Times New Roman" w:cs="Times New Roman"/>
          <w:kern w:val="0"/>
          <w:sz w:val="24"/>
          <w:szCs w:val="24"/>
          <w14:ligatures w14:val="none"/>
        </w:rPr>
        <w:t>Friday</w:t>
      </w:r>
      <w:r w:rsidRPr="00D3233F">
        <w:rPr>
          <w:rFonts w:ascii="Times New Roman" w:eastAsia="Times New Roman" w:hAnsi="Times New Roman" w:cs="Times New Roman"/>
          <w:kern w:val="0"/>
          <w:sz w:val="24"/>
          <w:szCs w:val="24"/>
          <w14:ligatures w14:val="none"/>
        </w:rPr>
        <w:t xml:space="preserve">, July 11 </w:t>
      </w:r>
      <w:r w:rsidR="00050596">
        <w:rPr>
          <w:rFonts w:ascii="Times New Roman" w:eastAsia="Times New Roman" w:hAnsi="Times New Roman" w:cs="Times New Roman"/>
          <w:kern w:val="0"/>
          <w:sz w:val="24"/>
          <w:szCs w:val="24"/>
          <w14:ligatures w14:val="none"/>
        </w:rPr>
        <w:t xml:space="preserve">and a third time on Wednesday, July 16, </w:t>
      </w:r>
      <w:r w:rsidRPr="00D3233F">
        <w:rPr>
          <w:rFonts w:ascii="Times New Roman" w:eastAsia="Times New Roman" w:hAnsi="Times New Roman" w:cs="Times New Roman"/>
          <w:kern w:val="0"/>
          <w:sz w:val="24"/>
          <w:szCs w:val="24"/>
          <w14:ligatures w14:val="none"/>
        </w:rPr>
        <w:t>to capture additional Buy.IU invoice transactions posted to the GL in Fiscal Year 202</w:t>
      </w:r>
      <w:r w:rsidR="00050596">
        <w:rPr>
          <w:rFonts w:ascii="Times New Roman" w:eastAsia="Times New Roman" w:hAnsi="Times New Roman" w:cs="Times New Roman"/>
          <w:kern w:val="0"/>
          <w:sz w:val="24"/>
          <w:szCs w:val="24"/>
          <w14:ligatures w14:val="none"/>
        </w:rPr>
        <w:t>6</w:t>
      </w:r>
      <w:r w:rsidRPr="00D3233F">
        <w:rPr>
          <w:rFonts w:ascii="Times New Roman" w:eastAsia="Times New Roman" w:hAnsi="Times New Roman" w:cs="Times New Roman"/>
          <w:kern w:val="0"/>
          <w:sz w:val="24"/>
          <w:szCs w:val="24"/>
          <w14:ligatures w14:val="none"/>
        </w:rPr>
        <w:t>, where the invoice was dated June 30 or prior. These transactions will be posted back to June (period 13) of Fiscal Year 202</w:t>
      </w:r>
      <w:r w:rsidR="00050596">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xml:space="preserve"> and appear on the Final Closing Reports. </w:t>
      </w:r>
    </w:p>
    <w:p w14:paraId="1B5E1C19" w14:textId="25581DC3" w:rsidR="00D3233F"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To ensure that invoices are not accrued by both the automated process and manually by departments, no manual AP accruals for external payables should be accrued using an AV unless material to the campus or RC.</w:t>
      </w:r>
      <w:r w:rsidRPr="00143B4A">
        <w:rPr>
          <w:rFonts w:ascii="Times New Roman" w:eastAsia="Times New Roman" w:hAnsi="Times New Roman" w:cs="Times New Roman"/>
          <w:kern w:val="0"/>
          <w:sz w:val="24"/>
          <w:szCs w:val="24"/>
          <w14:ligatures w14:val="none"/>
        </w:rPr>
        <w:t xml:space="preserve"> Please contact the Accounting and Reporting Services team at </w:t>
      </w:r>
      <w:hyperlink r:id="rId16" w:history="1">
        <w:r w:rsidRPr="00143B4A">
          <w:rPr>
            <w:rFonts w:ascii="Times New Roman" w:eastAsia="Times New Roman" w:hAnsi="Times New Roman" w:cs="Times New Roman"/>
            <w:color w:val="990000"/>
            <w:kern w:val="0"/>
            <w:sz w:val="24"/>
            <w:szCs w:val="24"/>
            <w:u w:val="single"/>
            <w14:ligatures w14:val="none"/>
          </w:rPr>
          <w:t>uars@iu.edu</w:t>
        </w:r>
      </w:hyperlink>
      <w:r w:rsidRPr="00143B4A">
        <w:rPr>
          <w:rFonts w:ascii="Times New Roman" w:eastAsia="Times New Roman" w:hAnsi="Times New Roman" w:cs="Times New Roman"/>
          <w:kern w:val="0"/>
          <w:sz w:val="24"/>
          <w:szCs w:val="24"/>
          <w14:ligatures w14:val="none"/>
        </w:rPr>
        <w:t xml:space="preserve"> </w:t>
      </w:r>
      <w:r w:rsidR="00D3233F" w:rsidRPr="00D3233F">
        <w:rPr>
          <w:rFonts w:ascii="Times New Roman" w:eastAsia="Times New Roman" w:hAnsi="Times New Roman" w:cs="Times New Roman"/>
          <w:kern w:val="0"/>
          <w:sz w:val="24"/>
          <w:szCs w:val="24"/>
          <w14:ligatures w14:val="none"/>
        </w:rPr>
        <w:t xml:space="preserve">if there is a material Accounts Payable liability that was not automatically recorded in the General Ledger on July </w:t>
      </w:r>
      <w:r w:rsidR="00050596">
        <w:rPr>
          <w:rFonts w:ascii="Times New Roman" w:eastAsia="Times New Roman" w:hAnsi="Times New Roman" w:cs="Times New Roman"/>
          <w:kern w:val="0"/>
          <w:sz w:val="24"/>
          <w:szCs w:val="24"/>
          <w14:ligatures w14:val="none"/>
        </w:rPr>
        <w:t>8,</w:t>
      </w:r>
      <w:r w:rsidR="00D3233F" w:rsidRPr="00D3233F">
        <w:rPr>
          <w:rFonts w:ascii="Times New Roman" w:eastAsia="Times New Roman" w:hAnsi="Times New Roman" w:cs="Times New Roman"/>
          <w:kern w:val="0"/>
          <w:sz w:val="24"/>
          <w:szCs w:val="24"/>
          <w14:ligatures w14:val="none"/>
        </w:rPr>
        <w:t xml:space="preserve"> July 11</w:t>
      </w:r>
      <w:r w:rsidR="00050596">
        <w:rPr>
          <w:rFonts w:ascii="Times New Roman" w:eastAsia="Times New Roman" w:hAnsi="Times New Roman" w:cs="Times New Roman"/>
          <w:kern w:val="0"/>
          <w:sz w:val="24"/>
          <w:szCs w:val="24"/>
          <w14:ligatures w14:val="none"/>
        </w:rPr>
        <w:t>, or July 16</w:t>
      </w:r>
      <w:r w:rsidR="00D3233F" w:rsidRPr="00D3233F">
        <w:rPr>
          <w:rFonts w:ascii="Times New Roman" w:eastAsia="Times New Roman" w:hAnsi="Times New Roman" w:cs="Times New Roman"/>
          <w:kern w:val="0"/>
          <w:sz w:val="24"/>
          <w:szCs w:val="24"/>
          <w14:ligatures w14:val="none"/>
        </w:rPr>
        <w:t>. The Office of the University Controller (UCO) will continue to monitor and record Accounts Payable invoices dated June 30 or prior through the end of the annual financial audit (approximately October 31). Any additional AP accruals will be consolidated and posted to campus level accounts by UCO.</w:t>
      </w:r>
    </w:p>
    <w:p w14:paraId="3AC19B69" w14:textId="453BC37C" w:rsidR="00F37F90"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 xml:space="preserve">To help you identify which invoices have been accrued, we have created a BUY.IU Year-End AP Accrual Detail Report. This report is located in the Controller’s Office Reporting Tools. Please review the </w:t>
      </w:r>
      <w:hyperlink r:id="rId17" w:tgtFrame="_blank" w:tooltip="Link to Buy.IU Year-End AP Accrual Detail Report instructions" w:history="1">
        <w:r w:rsidRPr="00143B4A">
          <w:rPr>
            <w:rFonts w:ascii="Times New Roman" w:eastAsia="Times New Roman" w:hAnsi="Times New Roman" w:cs="Times New Roman"/>
            <w:color w:val="990000"/>
            <w:kern w:val="0"/>
            <w:sz w:val="24"/>
            <w:szCs w:val="24"/>
            <w:u w:val="single"/>
            <w14:ligatures w14:val="none"/>
          </w:rPr>
          <w:t>BUY.IU Year-End AP Accrual Detail Report Instructions</w:t>
        </w:r>
      </w:hyperlink>
      <w:r w:rsidRPr="00143B4A">
        <w:rPr>
          <w:rFonts w:ascii="Times New Roman" w:eastAsia="Times New Roman" w:hAnsi="Times New Roman" w:cs="Times New Roman"/>
          <w:kern w:val="0"/>
          <w:sz w:val="24"/>
          <w:szCs w:val="24"/>
          <w14:ligatures w14:val="none"/>
        </w:rPr>
        <w:t xml:space="preserve"> for further information on how to run the report.</w:t>
      </w:r>
    </w:p>
    <w:p w14:paraId="20C74C55" w14:textId="77777777" w:rsidR="00F37F90" w:rsidRDefault="00F37F9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3073EAFB" w14:textId="77777777" w:rsidR="00143B4A"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5" w:name="_Toc198905292"/>
      <w:r w:rsidRPr="00F37F90">
        <w:rPr>
          <w:rFonts w:ascii="Times New Roman" w:eastAsia="Times New Roman" w:hAnsi="Times New Roman" w:cs="Times New Roman"/>
          <w:b/>
          <w:bCs/>
          <w:kern w:val="36"/>
          <w:sz w:val="36"/>
          <w:szCs w:val="36"/>
          <w14:ligatures w14:val="none"/>
        </w:rPr>
        <w:lastRenderedPageBreak/>
        <w:t>Accounts Receivable</w:t>
      </w:r>
      <w:bookmarkEnd w:id="5"/>
    </w:p>
    <w:p w14:paraId="3149DBB4" w14:textId="11001FDE" w:rsidR="00BF5DA4" w:rsidRPr="00BF5DA4" w:rsidRDefault="00BF5DA4" w:rsidP="00BF5DA4">
      <w:pPr>
        <w:rPr>
          <w:rFonts w:ascii="Times New Roman" w:hAnsi="Times New Roman" w:cs="Times New Roman"/>
          <w:sz w:val="24"/>
          <w:szCs w:val="24"/>
        </w:rPr>
      </w:pPr>
      <w:r w:rsidRPr="00BF5DA4">
        <w:rPr>
          <w:rFonts w:ascii="Times New Roman" w:hAnsi="Times New Roman" w:cs="Times New Roman"/>
          <w:sz w:val="24"/>
          <w:szCs w:val="24"/>
        </w:rPr>
        <w:t xml:space="preserve">The Kuali Financial System (KFS) Accounts Receivable module does not allow invoices or credit memos to be posted to a previous fiscal year. All invoices and credit memos that should be posted to </w:t>
      </w:r>
      <w:r w:rsidR="00F95D17">
        <w:rPr>
          <w:rFonts w:ascii="Times New Roman" w:hAnsi="Times New Roman" w:cs="Times New Roman"/>
          <w:sz w:val="24"/>
          <w:szCs w:val="24"/>
        </w:rPr>
        <w:t>F</w:t>
      </w:r>
      <w:r w:rsidRPr="00BF5DA4">
        <w:rPr>
          <w:rFonts w:ascii="Times New Roman" w:hAnsi="Times New Roman" w:cs="Times New Roman"/>
          <w:sz w:val="24"/>
          <w:szCs w:val="24"/>
        </w:rPr>
        <w:t xml:space="preserve">iscal </w:t>
      </w:r>
      <w:r w:rsidR="00F95D17">
        <w:rPr>
          <w:rFonts w:ascii="Times New Roman" w:hAnsi="Times New Roman" w:cs="Times New Roman"/>
          <w:sz w:val="24"/>
          <w:szCs w:val="24"/>
        </w:rPr>
        <w:t>Y</w:t>
      </w:r>
      <w:r w:rsidRPr="00BF5DA4">
        <w:rPr>
          <w:rFonts w:ascii="Times New Roman" w:hAnsi="Times New Roman" w:cs="Times New Roman"/>
          <w:sz w:val="24"/>
          <w:szCs w:val="24"/>
        </w:rPr>
        <w:t>ear 202</w:t>
      </w:r>
      <w:r w:rsidR="007F4B16">
        <w:rPr>
          <w:rFonts w:ascii="Times New Roman" w:hAnsi="Times New Roman" w:cs="Times New Roman"/>
          <w:sz w:val="24"/>
          <w:szCs w:val="24"/>
        </w:rPr>
        <w:t>5</w:t>
      </w:r>
      <w:r w:rsidRPr="00BF5DA4">
        <w:rPr>
          <w:rFonts w:ascii="Times New Roman" w:hAnsi="Times New Roman" w:cs="Times New Roman"/>
          <w:sz w:val="24"/>
          <w:szCs w:val="24"/>
        </w:rPr>
        <w:t xml:space="preserve"> must be created and approved before July 1. Invoices created must also be for services provided and goods sold in </w:t>
      </w:r>
      <w:r w:rsidR="00F95D17">
        <w:rPr>
          <w:rFonts w:ascii="Times New Roman" w:hAnsi="Times New Roman" w:cs="Times New Roman"/>
          <w:sz w:val="24"/>
          <w:szCs w:val="24"/>
        </w:rPr>
        <w:t>F</w:t>
      </w:r>
      <w:r w:rsidRPr="00BF5DA4">
        <w:rPr>
          <w:rFonts w:ascii="Times New Roman" w:hAnsi="Times New Roman" w:cs="Times New Roman"/>
          <w:sz w:val="24"/>
          <w:szCs w:val="24"/>
        </w:rPr>
        <w:t xml:space="preserve">iscal </w:t>
      </w:r>
      <w:r w:rsidR="00F95D17">
        <w:rPr>
          <w:rFonts w:ascii="Times New Roman" w:hAnsi="Times New Roman" w:cs="Times New Roman"/>
          <w:sz w:val="24"/>
          <w:szCs w:val="24"/>
        </w:rPr>
        <w:t>Y</w:t>
      </w:r>
      <w:r w:rsidRPr="00BF5DA4">
        <w:rPr>
          <w:rFonts w:ascii="Times New Roman" w:hAnsi="Times New Roman" w:cs="Times New Roman"/>
          <w:sz w:val="24"/>
          <w:szCs w:val="24"/>
        </w:rPr>
        <w:t>ear 202</w:t>
      </w:r>
      <w:r w:rsidR="007F4B16">
        <w:rPr>
          <w:rFonts w:ascii="Times New Roman" w:hAnsi="Times New Roman" w:cs="Times New Roman"/>
          <w:sz w:val="24"/>
          <w:szCs w:val="24"/>
        </w:rPr>
        <w:t>5</w:t>
      </w:r>
      <w:r w:rsidRPr="00BF5DA4">
        <w:rPr>
          <w:rFonts w:ascii="Times New Roman" w:hAnsi="Times New Roman" w:cs="Times New Roman"/>
          <w:sz w:val="24"/>
          <w:szCs w:val="24"/>
        </w:rPr>
        <w:t xml:space="preserve"> and should not be for pre-billing or prepayments for expected </w:t>
      </w:r>
      <w:r w:rsidR="00F95D17">
        <w:rPr>
          <w:rFonts w:ascii="Times New Roman" w:hAnsi="Times New Roman" w:cs="Times New Roman"/>
          <w:sz w:val="24"/>
          <w:szCs w:val="24"/>
        </w:rPr>
        <w:t>F</w:t>
      </w:r>
      <w:r w:rsidRPr="00BF5DA4">
        <w:rPr>
          <w:rFonts w:ascii="Times New Roman" w:hAnsi="Times New Roman" w:cs="Times New Roman"/>
          <w:sz w:val="24"/>
          <w:szCs w:val="24"/>
        </w:rPr>
        <w:t xml:space="preserve">iscal </w:t>
      </w:r>
      <w:r w:rsidR="00F95D17">
        <w:rPr>
          <w:rFonts w:ascii="Times New Roman" w:hAnsi="Times New Roman" w:cs="Times New Roman"/>
          <w:sz w:val="24"/>
          <w:szCs w:val="24"/>
        </w:rPr>
        <w:t>Y</w:t>
      </w:r>
      <w:r w:rsidRPr="00BF5DA4">
        <w:rPr>
          <w:rFonts w:ascii="Times New Roman" w:hAnsi="Times New Roman" w:cs="Times New Roman"/>
          <w:sz w:val="24"/>
          <w:szCs w:val="24"/>
        </w:rPr>
        <w:t>ear 202</w:t>
      </w:r>
      <w:r w:rsidR="007F4B16">
        <w:rPr>
          <w:rFonts w:ascii="Times New Roman" w:hAnsi="Times New Roman" w:cs="Times New Roman"/>
          <w:sz w:val="24"/>
          <w:szCs w:val="24"/>
        </w:rPr>
        <w:t>6</w:t>
      </w:r>
      <w:r w:rsidRPr="00BF5DA4">
        <w:rPr>
          <w:rFonts w:ascii="Times New Roman" w:hAnsi="Times New Roman" w:cs="Times New Roman"/>
          <w:sz w:val="24"/>
          <w:szCs w:val="24"/>
        </w:rPr>
        <w:t xml:space="preserve"> activity per the Revenue Recognition principle discussed in the </w:t>
      </w:r>
      <w:hyperlink r:id="rId18" w:history="1">
        <w:r w:rsidRPr="00BF5DA4">
          <w:rPr>
            <w:rStyle w:val="Hyperlink"/>
            <w:rFonts w:ascii="Times New Roman" w:eastAsia="Times New Roman" w:hAnsi="Times New Roman" w:cs="Times New Roman"/>
            <w:color w:val="990000"/>
            <w:kern w:val="0"/>
            <w:sz w:val="24"/>
            <w:szCs w:val="24"/>
            <w14:ligatures w14:val="none"/>
          </w:rPr>
          <w:t>Accounting Principles Standard</w:t>
        </w:r>
      </w:hyperlink>
      <w:r w:rsidRPr="00BF5DA4">
        <w:rPr>
          <w:rFonts w:ascii="Times New Roman" w:hAnsi="Times New Roman" w:cs="Times New Roman"/>
          <w:color w:val="990000"/>
          <w:sz w:val="24"/>
          <w:szCs w:val="24"/>
        </w:rPr>
        <w:t xml:space="preserve">. </w:t>
      </w:r>
      <w:r w:rsidRPr="00BF5DA4">
        <w:rPr>
          <w:rFonts w:ascii="Times New Roman" w:hAnsi="Times New Roman" w:cs="Times New Roman"/>
          <w:sz w:val="24"/>
          <w:szCs w:val="24"/>
        </w:rPr>
        <w:t xml:space="preserve">If you do not create the KFS AR invoices and finalize credit memos in June, you will need to accrue the receivables to the unbilled KFS AR object code 8122, which can only be done if your unbilled invoices are included on an Auxiliary Voucher (AV) that totals more than $100,000, per AV restrictions announced by the University Accounting &amp; Reporting Services group. For assistance, please contact Non-Student Accounts Receivable at </w:t>
      </w:r>
      <w:hyperlink r:id="rId19" w:history="1">
        <w:r w:rsidRPr="00BF5DA4">
          <w:rPr>
            <w:rStyle w:val="Hyperlink"/>
            <w:rFonts w:ascii="Times New Roman" w:eastAsia="Times New Roman" w:hAnsi="Times New Roman" w:cs="Times New Roman"/>
            <w:color w:val="990000"/>
            <w:kern w:val="0"/>
            <w:sz w:val="24"/>
            <w:szCs w:val="24"/>
            <w14:ligatures w14:val="none"/>
          </w:rPr>
          <w:t>nonstdar@iu.edu</w:t>
        </w:r>
      </w:hyperlink>
      <w:r w:rsidRPr="00BF5DA4">
        <w:rPr>
          <w:rFonts w:ascii="Times New Roman" w:hAnsi="Times New Roman" w:cs="Times New Roman"/>
          <w:sz w:val="24"/>
          <w:szCs w:val="24"/>
        </w:rPr>
        <w:t>.</w:t>
      </w:r>
    </w:p>
    <w:p w14:paraId="1FD6F1F4" w14:textId="34D382B3" w:rsidR="00143B4A" w:rsidRPr="00F37F90" w:rsidRDefault="00143B4A" w:rsidP="0051316F">
      <w:pPr>
        <w:pStyle w:val="Heading3"/>
        <w:rPr>
          <w:sz w:val="24"/>
          <w:szCs w:val="24"/>
        </w:rPr>
      </w:pPr>
      <w:bookmarkStart w:id="6" w:name="_Toc198905293"/>
      <w:r w:rsidRPr="00F37F90">
        <w:rPr>
          <w:sz w:val="24"/>
          <w:szCs w:val="24"/>
        </w:rPr>
        <w:t>Non-Student Accounts Receivable Write Off Deadlines</w:t>
      </w:r>
      <w:bookmarkEnd w:id="6"/>
    </w:p>
    <w:p w14:paraId="4941ADCC" w14:textId="4CD336EE" w:rsidR="00BF5DA4" w:rsidRPr="007F4B16" w:rsidRDefault="00BF5DA4" w:rsidP="00BF5DA4">
      <w:pPr>
        <w:shd w:val="clear" w:color="auto" w:fill="FFFFFF"/>
        <w:spacing w:after="0" w:line="240" w:lineRule="auto"/>
        <w:textAlignment w:val="baseline"/>
        <w:rPr>
          <w:rFonts w:ascii="Times New Roman" w:eastAsia="Times New Roman" w:hAnsi="Times New Roman" w:cs="Times New Roman"/>
          <w:color w:val="990000"/>
          <w:sz w:val="24"/>
          <w:szCs w:val="24"/>
        </w:rPr>
      </w:pPr>
      <w:r w:rsidRPr="007F4B16">
        <w:rPr>
          <w:rFonts w:ascii="Times New Roman" w:eastAsia="Times New Roman" w:hAnsi="Times New Roman" w:cs="Times New Roman"/>
          <w:b/>
          <w:bCs/>
          <w:color w:val="424545"/>
          <w:sz w:val="24"/>
          <w:szCs w:val="24"/>
          <w:bdr w:val="none" w:sz="0" w:space="0" w:color="auto" w:frame="1"/>
        </w:rPr>
        <w:t>According to IU policy </w:t>
      </w:r>
      <w:hyperlink r:id="rId20" w:history="1">
        <w:r w:rsidRPr="007F4B16">
          <w:rPr>
            <w:rFonts w:ascii="Times New Roman" w:eastAsia="Times New Roman" w:hAnsi="Times New Roman" w:cs="Times New Roman"/>
            <w:b/>
            <w:bCs/>
            <w:color w:val="7D110C"/>
            <w:sz w:val="24"/>
            <w:szCs w:val="24"/>
            <w:u w:val="single"/>
            <w:bdr w:val="none" w:sz="0" w:space="0" w:color="auto" w:frame="1"/>
          </w:rPr>
          <w:t>FIN-ACC-500</w:t>
        </w:r>
      </w:hyperlink>
      <w:r w:rsidRPr="007F4B16">
        <w:rPr>
          <w:rFonts w:ascii="Times New Roman" w:eastAsia="Times New Roman" w:hAnsi="Times New Roman" w:cs="Times New Roman"/>
          <w:b/>
          <w:bCs/>
          <w:color w:val="424545"/>
          <w:sz w:val="24"/>
          <w:szCs w:val="24"/>
          <w:bdr w:val="none" w:sz="0" w:space="0" w:color="auto" w:frame="1"/>
        </w:rPr>
        <w:t>, Accounts Receivable balances over 12 months old and lacking current productive activity will be written off even if the invoices are placed with a collection agency. </w:t>
      </w:r>
      <w:r w:rsidRPr="0051316F">
        <w:rPr>
          <w:rFonts w:ascii="Times New Roman" w:eastAsia="Times New Roman" w:hAnsi="Times New Roman" w:cs="Times New Roman"/>
          <w:sz w:val="24"/>
          <w:szCs w:val="24"/>
        </w:rPr>
        <w:t>Any invoices that will be 365 days old prior to June 30, 202</w:t>
      </w:r>
      <w:r w:rsidR="007F4B16"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with no recent payment activity, should be written off by the billing organization no later than close of business on </w:t>
      </w:r>
      <w:r w:rsidRPr="007F4B16">
        <w:rPr>
          <w:rFonts w:ascii="Times New Roman" w:eastAsia="Times New Roman" w:hAnsi="Times New Roman" w:cs="Times New Roman"/>
          <w:b/>
          <w:bCs/>
          <w:color w:val="424545"/>
          <w:sz w:val="24"/>
          <w:szCs w:val="24"/>
          <w:bdr w:val="none" w:sz="0" w:space="0" w:color="auto" w:frame="1"/>
        </w:rPr>
        <w:t xml:space="preserve">June </w:t>
      </w:r>
      <w:r w:rsidR="007F4B16">
        <w:rPr>
          <w:rFonts w:ascii="Times New Roman" w:eastAsia="Times New Roman" w:hAnsi="Times New Roman" w:cs="Times New Roman"/>
          <w:b/>
          <w:bCs/>
          <w:color w:val="424545"/>
          <w:sz w:val="24"/>
          <w:szCs w:val="24"/>
          <w:bdr w:val="none" w:sz="0" w:space="0" w:color="auto" w:frame="1"/>
        </w:rPr>
        <w:t>20</w:t>
      </w:r>
      <w:r w:rsidRPr="007F4B16">
        <w:rPr>
          <w:rFonts w:ascii="Times New Roman" w:eastAsia="Times New Roman" w:hAnsi="Times New Roman" w:cs="Times New Roman"/>
          <w:b/>
          <w:bCs/>
          <w:color w:val="424545"/>
          <w:sz w:val="24"/>
          <w:szCs w:val="24"/>
          <w:bdr w:val="none" w:sz="0" w:space="0" w:color="auto" w:frame="1"/>
        </w:rPr>
        <w:t>, 202</w:t>
      </w:r>
      <w:r w:rsidR="007F4B16">
        <w:rPr>
          <w:rFonts w:ascii="Times New Roman" w:eastAsia="Times New Roman" w:hAnsi="Times New Roman" w:cs="Times New Roman"/>
          <w:b/>
          <w:bCs/>
          <w:color w:val="424545"/>
          <w:sz w:val="24"/>
          <w:szCs w:val="24"/>
          <w:bdr w:val="none" w:sz="0" w:space="0" w:color="auto" w:frame="1"/>
        </w:rPr>
        <w:t>5</w:t>
      </w:r>
      <w:r w:rsidRPr="007F4B16">
        <w:rPr>
          <w:rFonts w:ascii="Times New Roman" w:eastAsia="Times New Roman" w:hAnsi="Times New Roman" w:cs="Times New Roman"/>
          <w:b/>
          <w:bCs/>
          <w:color w:val="424545"/>
          <w:sz w:val="24"/>
          <w:szCs w:val="24"/>
          <w:bdr w:val="none" w:sz="0" w:space="0" w:color="auto" w:frame="1"/>
        </w:rPr>
        <w:t>. </w:t>
      </w:r>
      <w:r w:rsidRPr="0051316F">
        <w:rPr>
          <w:rFonts w:ascii="Times New Roman" w:eastAsia="Times New Roman" w:hAnsi="Times New Roman" w:cs="Times New Roman"/>
          <w:sz w:val="24"/>
          <w:szCs w:val="24"/>
          <w:bdr w:val="none" w:sz="0" w:space="0" w:color="auto" w:frame="1"/>
        </w:rPr>
        <w:t>Pl</w:t>
      </w:r>
      <w:r w:rsidRPr="0051316F">
        <w:rPr>
          <w:rFonts w:ascii="Times New Roman" w:eastAsia="Times New Roman" w:hAnsi="Times New Roman" w:cs="Times New Roman"/>
          <w:sz w:val="24"/>
          <w:szCs w:val="24"/>
        </w:rPr>
        <w:t>ease also add collection notes in the Notes and Attachments section of any KFS invoices that will be 90+ days old prior to fiscal year</w:t>
      </w:r>
      <w:r w:rsidR="002F2879">
        <w:rPr>
          <w:rFonts w:ascii="Times New Roman" w:eastAsia="Times New Roman" w:hAnsi="Times New Roman" w:cs="Times New Roman"/>
          <w:sz w:val="24"/>
          <w:szCs w:val="24"/>
        </w:rPr>
        <w:t>-</w:t>
      </w:r>
      <w:r w:rsidRPr="0051316F">
        <w:rPr>
          <w:rFonts w:ascii="Times New Roman" w:eastAsia="Times New Roman" w:hAnsi="Times New Roman" w:cs="Times New Roman"/>
          <w:sz w:val="24"/>
          <w:szCs w:val="24"/>
        </w:rPr>
        <w:t xml:space="preserve">end. A list of outstanding KFS AR invoices can be obtained by running the </w:t>
      </w:r>
      <w:hyperlink r:id="rId21" w:history="1">
        <w:r w:rsidRPr="007F4B16">
          <w:rPr>
            <w:rStyle w:val="Hyperlink"/>
            <w:rFonts w:ascii="Times New Roman" w:hAnsi="Times New Roman" w:cs="Times New Roman"/>
            <w:color w:val="990000"/>
            <w:sz w:val="24"/>
            <w:szCs w:val="24"/>
          </w:rPr>
          <w:t>Accounts Receivable Aging and Detail Report</w:t>
        </w:r>
      </w:hyperlink>
      <w:r w:rsidRPr="007F4B16">
        <w:rPr>
          <w:rFonts w:ascii="Times New Roman" w:eastAsia="Times New Roman" w:hAnsi="Times New Roman" w:cs="Times New Roman"/>
          <w:color w:val="990000"/>
          <w:sz w:val="24"/>
          <w:szCs w:val="24"/>
        </w:rPr>
        <w:t>.</w:t>
      </w:r>
    </w:p>
    <w:p w14:paraId="4E993136" w14:textId="77777777" w:rsidR="00143B4A" w:rsidRPr="00143B4A"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Please ask the following questions prior to writing off an invoice to ensure you are using the correct e-doc in KFS:</w:t>
      </w:r>
    </w:p>
    <w:p w14:paraId="4D518E32" w14:textId="79E46B33" w:rsidR="00BF5DA4" w:rsidRPr="0051316F" w:rsidRDefault="00BF5DA4" w:rsidP="00BF5DA4">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Is the invoice a duplicate or does it need to be reversed? If the answer is yes, and the invoice is from the current fiscal year, please use the invoice correction e-doc to reverse the invoice. This can be completed by clicking the ‘Error Correction’ button at the bottom of the invoice. If the invoice is from a prior fiscal year, please email </w:t>
      </w:r>
      <w:hyperlink r:id="rId22" w:history="1">
        <w:r w:rsidRPr="00BF5DA4">
          <w:rPr>
            <w:rFonts w:ascii="Times New Roman" w:eastAsia="Times New Roman" w:hAnsi="Times New Roman" w:cs="Times New Roman"/>
            <w:color w:val="7D110C"/>
            <w:sz w:val="24"/>
            <w:szCs w:val="24"/>
            <w:u w:val="single"/>
            <w:bdr w:val="none" w:sz="0" w:space="0" w:color="auto" w:frame="1"/>
          </w:rPr>
          <w:t>nonstdar@iu.edu</w:t>
        </w:r>
      </w:hyperlink>
      <w:r w:rsidRPr="00BF5DA4">
        <w:rPr>
          <w:rFonts w:ascii="Times New Roman" w:eastAsia="Times New Roman" w:hAnsi="Times New Roman" w:cs="Times New Roman"/>
          <w:color w:val="424545"/>
          <w:sz w:val="24"/>
          <w:szCs w:val="24"/>
        </w:rPr>
        <w:t> </w:t>
      </w:r>
      <w:r w:rsidRPr="0051316F">
        <w:rPr>
          <w:rFonts w:ascii="Times New Roman" w:eastAsia="Times New Roman" w:hAnsi="Times New Roman" w:cs="Times New Roman"/>
          <w:sz w:val="24"/>
          <w:szCs w:val="24"/>
        </w:rPr>
        <w:t>for additional information.</w:t>
      </w:r>
    </w:p>
    <w:p w14:paraId="4CC8EF34" w14:textId="711518AE" w:rsidR="00BF5DA4" w:rsidRPr="0051316F" w:rsidRDefault="00BF5DA4" w:rsidP="00BF5DA4">
      <w:pPr>
        <w:pStyle w:val="ListParagraph"/>
        <w:numPr>
          <w:ilvl w:val="0"/>
          <w:numId w:val="14"/>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Was the invoice short paid due to returns, price adjustments, bank fees, or currency conversion? Are there small open balances remaining that will not be received due to costs associated with doing business (i.e., bank fees deducted for wire-transfer payments)? If the answer is yes, use a Customer Credit Memo e-doc to clear the remaining balance of the invoice.</w:t>
      </w:r>
    </w:p>
    <w:p w14:paraId="538D6BF7" w14:textId="0F66BE1F" w:rsidR="00BF5DA4" w:rsidRPr="0051316F" w:rsidRDefault="00BF5DA4" w:rsidP="00BF5DA4">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Is the balance of an outstanding invoice due to non-payment stemming from the customer not being able to pay (bankrupt, dispute, unresponsive, etc.)? If the answer is yes, use the Customer Invoice Write-off e-doc to write off the invoice as bad debt. </w:t>
      </w:r>
      <w:r w:rsidRPr="0051316F">
        <w:rPr>
          <w:rFonts w:ascii="Times New Roman" w:eastAsia="Times New Roman" w:hAnsi="Times New Roman" w:cs="Times New Roman"/>
          <w:sz w:val="24"/>
          <w:szCs w:val="24"/>
          <w:u w:val="single"/>
          <w:bdr w:val="none" w:sz="0" w:space="0" w:color="auto" w:frame="1"/>
        </w:rPr>
        <w:t xml:space="preserve">Please do not use the Write-Off </w:t>
      </w:r>
      <w:r w:rsidRPr="0051316F">
        <w:rPr>
          <w:rFonts w:ascii="Times New Roman" w:eastAsia="Times New Roman" w:hAnsi="Times New Roman" w:cs="Times New Roman"/>
          <w:sz w:val="24"/>
          <w:szCs w:val="24"/>
          <w:u w:val="single"/>
        </w:rPr>
        <w:t xml:space="preserve">e-doc </w:t>
      </w:r>
      <w:r w:rsidRPr="0051316F">
        <w:rPr>
          <w:rFonts w:ascii="Times New Roman" w:eastAsia="Times New Roman" w:hAnsi="Times New Roman" w:cs="Times New Roman"/>
          <w:sz w:val="24"/>
          <w:szCs w:val="24"/>
          <w:u w:val="single"/>
          <w:bdr w:val="none" w:sz="0" w:space="0" w:color="auto" w:frame="1"/>
        </w:rPr>
        <w:t xml:space="preserve">to clear small balances under $1 from invoices; instead, a Customer Credit Memo (CRM) </w:t>
      </w:r>
      <w:r w:rsidRPr="0051316F">
        <w:rPr>
          <w:rFonts w:ascii="Times New Roman" w:eastAsia="Times New Roman" w:hAnsi="Times New Roman" w:cs="Times New Roman"/>
          <w:sz w:val="24"/>
          <w:szCs w:val="24"/>
          <w:u w:val="single"/>
        </w:rPr>
        <w:t xml:space="preserve">e-doc </w:t>
      </w:r>
      <w:r w:rsidRPr="0051316F">
        <w:rPr>
          <w:rFonts w:ascii="Times New Roman" w:eastAsia="Times New Roman" w:hAnsi="Times New Roman" w:cs="Times New Roman"/>
          <w:sz w:val="24"/>
          <w:szCs w:val="24"/>
          <w:u w:val="single"/>
          <w:bdr w:val="none" w:sz="0" w:space="0" w:color="auto" w:frame="1"/>
        </w:rPr>
        <w:t>should be used with the reason code ‘Small Balance’ to clear small balances from the invoice.</w:t>
      </w:r>
    </w:p>
    <w:p w14:paraId="7373C6E8" w14:textId="50E9DA59" w:rsidR="00BF5DA4" w:rsidRPr="0051316F" w:rsidRDefault="00BF5DA4" w:rsidP="00BF5DA4">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 xml:space="preserve">Note: If a payment has been received and applied directly to your account but should have been applied to an invoice that remains outstanding, then the payment amount needs </w:t>
      </w:r>
      <w:r w:rsidRPr="0051316F">
        <w:rPr>
          <w:rFonts w:ascii="Times New Roman" w:eastAsia="Times New Roman" w:hAnsi="Times New Roman" w:cs="Times New Roman"/>
          <w:sz w:val="24"/>
          <w:szCs w:val="24"/>
        </w:rPr>
        <w:lastRenderedPageBreak/>
        <w:t xml:space="preserve">to be moved back to our KFS account (6812950, OC 8015) so we can properly apply the payment to the outstanding invoice to relieve it. A General Accounting Adjustment with a </w:t>
      </w:r>
      <w:proofErr w:type="gramStart"/>
      <w:r w:rsidRPr="0051316F">
        <w:rPr>
          <w:rFonts w:ascii="Times New Roman" w:eastAsia="Times New Roman" w:hAnsi="Times New Roman" w:cs="Times New Roman"/>
          <w:sz w:val="24"/>
          <w:szCs w:val="24"/>
        </w:rPr>
        <w:t>From</w:t>
      </w:r>
      <w:proofErr w:type="gramEnd"/>
      <w:r w:rsidRPr="0051316F">
        <w:rPr>
          <w:rFonts w:ascii="Times New Roman" w:eastAsia="Times New Roman" w:hAnsi="Times New Roman" w:cs="Times New Roman"/>
          <w:sz w:val="24"/>
          <w:szCs w:val="24"/>
        </w:rPr>
        <w:t>/From transaction should be completed immediately to move the funds. Email</w:t>
      </w:r>
      <w:r w:rsidRPr="00FE1323">
        <w:rPr>
          <w:rFonts w:ascii="Times New Roman" w:eastAsia="Times New Roman" w:hAnsi="Times New Roman" w:cs="Times New Roman"/>
          <w:sz w:val="24"/>
          <w:szCs w:val="24"/>
        </w:rPr>
        <w:t xml:space="preserve"> </w:t>
      </w:r>
      <w:hyperlink r:id="rId23" w:history="1">
        <w:r w:rsidRPr="00BF5DA4">
          <w:rPr>
            <w:rFonts w:ascii="Times New Roman" w:eastAsia="Times New Roman" w:hAnsi="Times New Roman" w:cs="Times New Roman"/>
            <w:color w:val="7D110C"/>
            <w:sz w:val="24"/>
            <w:szCs w:val="24"/>
            <w:u w:val="single"/>
            <w:bdr w:val="none" w:sz="0" w:space="0" w:color="auto" w:frame="1"/>
          </w:rPr>
          <w:t>nonstdar@iu.edu</w:t>
        </w:r>
      </w:hyperlink>
      <w:r w:rsidRPr="00BF5DA4">
        <w:rPr>
          <w:rFonts w:ascii="Times New Roman" w:eastAsia="Times New Roman" w:hAnsi="Times New Roman" w:cs="Times New Roman"/>
          <w:color w:val="424545"/>
          <w:sz w:val="24"/>
          <w:szCs w:val="24"/>
        </w:rPr>
        <w:t> </w:t>
      </w:r>
      <w:r w:rsidRPr="0051316F">
        <w:rPr>
          <w:rFonts w:ascii="Times New Roman" w:eastAsia="Times New Roman" w:hAnsi="Times New Roman" w:cs="Times New Roman"/>
          <w:sz w:val="24"/>
          <w:szCs w:val="24"/>
        </w:rPr>
        <w:t>with your GAA document number and invoice that should be paid off.</w:t>
      </w:r>
    </w:p>
    <w:p w14:paraId="006508E6" w14:textId="71947FED" w:rsidR="00143B4A" w:rsidRPr="00143B4A" w:rsidRDefault="00143B4A" w:rsidP="005253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Remember…writing off an invoice does not prevent you from collecting the money from the customer!</w:t>
      </w:r>
    </w:p>
    <w:p w14:paraId="3F131B46" w14:textId="77777777" w:rsidR="00143B4A" w:rsidRPr="00F37F90" w:rsidRDefault="00143B4A" w:rsidP="0051316F">
      <w:pPr>
        <w:pStyle w:val="Heading3"/>
        <w:rPr>
          <w:sz w:val="24"/>
          <w:szCs w:val="24"/>
        </w:rPr>
      </w:pPr>
      <w:bookmarkStart w:id="7" w:name="_Toc198905294"/>
      <w:r w:rsidRPr="00F37F90">
        <w:rPr>
          <w:sz w:val="24"/>
          <w:szCs w:val="24"/>
        </w:rPr>
        <w:t>Allowance for Doubtful Accounts</w:t>
      </w:r>
      <w:bookmarkEnd w:id="7"/>
    </w:p>
    <w:p w14:paraId="417FFECD" w14:textId="190228A8" w:rsidR="00BF5DA4" w:rsidRPr="0051316F" w:rsidRDefault="007F4B16" w:rsidP="00BF5DA4">
      <w:pPr>
        <w:rPr>
          <w:rFonts w:ascii="Times New Roman" w:eastAsia="Times New Roman" w:hAnsi="Times New Roman" w:cs="Times New Roman"/>
          <w:sz w:val="24"/>
          <w:szCs w:val="24"/>
        </w:rPr>
      </w:pPr>
      <w:r w:rsidRPr="0051316F">
        <w:rPr>
          <w:rFonts w:ascii="Times New Roman" w:eastAsia="Times New Roman" w:hAnsi="Times New Roman" w:cs="Times New Roman"/>
          <w:sz w:val="24"/>
        </w:rPr>
        <w:t xml:space="preserve">Any department with an average non-student accounts receivable balance greater than $500,000, not </w:t>
      </w:r>
      <w:r w:rsidR="00BF5DA4" w:rsidRPr="0051316F">
        <w:rPr>
          <w:rFonts w:ascii="Times New Roman" w:eastAsia="Times New Roman" w:hAnsi="Times New Roman" w:cs="Times New Roman"/>
          <w:sz w:val="24"/>
          <w:szCs w:val="24"/>
        </w:rPr>
        <w:t>including the allowance, must compute and record an allowance for doubtful accounts on their balance sheet. An Allowance for Doubtful Accounts is a contra asset account (meaning it either has a credit or zero balance) on the balance sheet that reduces the total receivables reported as collectible.</w:t>
      </w:r>
    </w:p>
    <w:p w14:paraId="665ECB1F" w14:textId="77777777" w:rsidR="00BF5DA4" w:rsidRPr="0051316F" w:rsidRDefault="00BF5DA4" w:rsidP="00BF5DA4">
      <w:pPr>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Non-student accounts receivable balances should be re-evaluated on an annual basis to determine whether or not an entry must be recorded. Departments are encouraged to review more frequently if there are material fluctuations in accounts receivable throughout the year.</w:t>
      </w:r>
    </w:p>
    <w:p w14:paraId="5DA35D7F" w14:textId="58B60F6F" w:rsidR="00BF5DA4" w:rsidRPr="00BF5DA4" w:rsidRDefault="00BF5DA4" w:rsidP="00BF5DA4">
      <w:pPr>
        <w:rPr>
          <w:rFonts w:ascii="Times New Roman" w:hAnsi="Times New Roman" w:cs="Times New Roman"/>
          <w:color w:val="990000"/>
          <w:sz w:val="24"/>
          <w:szCs w:val="24"/>
        </w:rPr>
      </w:pPr>
      <w:r w:rsidRPr="0051316F">
        <w:rPr>
          <w:rFonts w:ascii="Times New Roman" w:eastAsia="Times New Roman" w:hAnsi="Times New Roman" w:cs="Times New Roman"/>
          <w:sz w:val="24"/>
          <w:szCs w:val="24"/>
        </w:rPr>
        <w:t xml:space="preserve">Please send your calculations for the fiscal year ending June 30, </w:t>
      </w:r>
      <w:r w:rsidR="00FB30ED" w:rsidRPr="0051316F">
        <w:rPr>
          <w:rFonts w:ascii="Times New Roman" w:eastAsia="Times New Roman" w:hAnsi="Times New Roman" w:cs="Times New Roman"/>
          <w:sz w:val="24"/>
          <w:szCs w:val="24"/>
        </w:rPr>
        <w:t>2025,</w:t>
      </w:r>
      <w:r w:rsidRPr="0051316F">
        <w:rPr>
          <w:rFonts w:ascii="Times New Roman" w:eastAsia="Times New Roman" w:hAnsi="Times New Roman" w:cs="Times New Roman"/>
          <w:sz w:val="24"/>
          <w:szCs w:val="24"/>
        </w:rPr>
        <w:t xml:space="preserve"> to</w:t>
      </w:r>
      <w:r w:rsidRPr="0051316F">
        <w:rPr>
          <w:rFonts w:ascii="Times New Roman" w:hAnsi="Times New Roman" w:cs="Times New Roman"/>
          <w:sz w:val="24"/>
          <w:szCs w:val="24"/>
        </w:rPr>
        <w:t xml:space="preserve"> </w:t>
      </w:r>
      <w:hyperlink r:id="rId24" w:history="1">
        <w:r w:rsidRPr="00BF5DA4">
          <w:rPr>
            <w:rStyle w:val="Hyperlink"/>
            <w:rFonts w:ascii="Times New Roman" w:hAnsi="Times New Roman" w:cs="Times New Roman"/>
            <w:color w:val="990000"/>
            <w:sz w:val="24"/>
            <w:szCs w:val="24"/>
          </w:rPr>
          <w:t>nonstdar@iu.edu</w:t>
        </w:r>
      </w:hyperlink>
      <w:r w:rsidRPr="00E97EC9">
        <w:rPr>
          <w:rFonts w:ascii="Times New Roman" w:hAnsi="Times New Roman" w:cs="Times New Roman"/>
          <w:sz w:val="24"/>
          <w:szCs w:val="24"/>
        </w:rPr>
        <w:t xml:space="preserve"> </w:t>
      </w:r>
      <w:r w:rsidRPr="0051316F">
        <w:rPr>
          <w:rFonts w:ascii="Times New Roman" w:eastAsia="Times New Roman" w:hAnsi="Times New Roman" w:cs="Times New Roman"/>
          <w:sz w:val="24"/>
          <w:szCs w:val="24"/>
        </w:rPr>
        <w:t xml:space="preserve">with the subject </w:t>
      </w:r>
      <w:r w:rsidRPr="00E97EC9">
        <w:rPr>
          <w:rFonts w:ascii="Times New Roman" w:eastAsia="Times New Roman" w:hAnsi="Times New Roman" w:cs="Times New Roman"/>
          <w:color w:val="424545"/>
          <w:sz w:val="24"/>
          <w:szCs w:val="24"/>
        </w:rPr>
        <w:t>‘</w:t>
      </w:r>
      <w:r w:rsidRPr="00E97EC9">
        <w:rPr>
          <w:rFonts w:ascii="Times New Roman" w:eastAsia="Times New Roman" w:hAnsi="Times New Roman" w:cs="Times New Roman"/>
          <w:b/>
          <w:bCs/>
          <w:color w:val="424545"/>
          <w:sz w:val="24"/>
          <w:szCs w:val="24"/>
        </w:rPr>
        <w:t>Allowance for Doubtful Accounts Calculation</w:t>
      </w:r>
      <w:r w:rsidRPr="00E97EC9">
        <w:rPr>
          <w:rFonts w:ascii="Times New Roman" w:eastAsia="Times New Roman" w:hAnsi="Times New Roman" w:cs="Times New Roman"/>
          <w:color w:val="424545"/>
          <w:sz w:val="24"/>
          <w:szCs w:val="24"/>
        </w:rPr>
        <w:t xml:space="preserve">’ </w:t>
      </w:r>
      <w:r w:rsidRPr="0051316F">
        <w:rPr>
          <w:rFonts w:ascii="Times New Roman" w:eastAsia="Times New Roman" w:hAnsi="Times New Roman" w:cs="Times New Roman"/>
          <w:sz w:val="24"/>
          <w:szCs w:val="24"/>
        </w:rPr>
        <w:t>by August 1, 202</w:t>
      </w:r>
      <w:r w:rsidR="007F4B16"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xml:space="preserve">. If you do not feel calculating an allowance is necessary, then please email your reasons why no allowance is needed to </w:t>
      </w:r>
      <w:hyperlink r:id="rId25" w:history="1">
        <w:r w:rsidRPr="00BF5DA4">
          <w:rPr>
            <w:rStyle w:val="Hyperlink"/>
            <w:rFonts w:ascii="Times New Roman" w:hAnsi="Times New Roman" w:cs="Times New Roman"/>
            <w:color w:val="990000"/>
            <w:sz w:val="24"/>
            <w:szCs w:val="24"/>
          </w:rPr>
          <w:t>nonstdar@iu.edu</w:t>
        </w:r>
      </w:hyperlink>
      <w:r w:rsidRPr="00BF5DA4">
        <w:rPr>
          <w:rFonts w:ascii="Times New Roman" w:eastAsia="Times New Roman" w:hAnsi="Times New Roman" w:cs="Times New Roman"/>
          <w:color w:val="990000"/>
          <w:sz w:val="24"/>
          <w:szCs w:val="24"/>
        </w:rPr>
        <w:t xml:space="preserve"> </w:t>
      </w:r>
      <w:r w:rsidRPr="0051316F">
        <w:rPr>
          <w:rFonts w:ascii="Times New Roman" w:eastAsia="Times New Roman" w:hAnsi="Times New Roman" w:cs="Times New Roman"/>
          <w:sz w:val="24"/>
          <w:szCs w:val="24"/>
        </w:rPr>
        <w:t>with the same subject line. For additional information on how to compute and record an allowance for doubtful accounts, please refer to</w:t>
      </w:r>
      <w:r w:rsidRPr="006F5C40">
        <w:rPr>
          <w:rFonts w:ascii="Times New Roman" w:hAnsi="Times New Roman" w:cs="Times New Roman"/>
          <w:sz w:val="24"/>
          <w:szCs w:val="24"/>
        </w:rPr>
        <w:t xml:space="preserve"> </w:t>
      </w:r>
      <w:hyperlink r:id="rId26" w:history="1">
        <w:r w:rsidRPr="00BF5DA4">
          <w:rPr>
            <w:rStyle w:val="Hyperlink"/>
            <w:rFonts w:ascii="Times New Roman" w:hAnsi="Times New Roman" w:cs="Times New Roman"/>
            <w:color w:val="990000"/>
            <w:sz w:val="24"/>
            <w:szCs w:val="24"/>
          </w:rPr>
          <w:t>ARSOP 2.0: Allowance for Doubtful Accounts</w:t>
        </w:r>
      </w:hyperlink>
      <w:r w:rsidRPr="00BF5DA4">
        <w:rPr>
          <w:rFonts w:ascii="Times New Roman" w:eastAsia="Times New Roman" w:hAnsi="Times New Roman" w:cs="Times New Roman"/>
          <w:color w:val="990000"/>
          <w:sz w:val="24"/>
          <w:szCs w:val="24"/>
        </w:rPr>
        <w:t>.</w:t>
      </w:r>
    </w:p>
    <w:p w14:paraId="7BEEC711" w14:textId="431F40AE" w:rsidR="00BF5DA4" w:rsidRPr="00F37F90" w:rsidRDefault="00BF5DA4" w:rsidP="0051316F">
      <w:pPr>
        <w:pStyle w:val="Heading3"/>
        <w:rPr>
          <w:sz w:val="24"/>
          <w:szCs w:val="24"/>
          <w:bdr w:val="none" w:sz="0" w:space="0" w:color="auto" w:frame="1"/>
        </w:rPr>
      </w:pPr>
      <w:bookmarkStart w:id="8" w:name="_Toc198905295"/>
      <w:r w:rsidRPr="00F37F90">
        <w:rPr>
          <w:sz w:val="24"/>
          <w:szCs w:val="24"/>
          <w:bdr w:val="none" w:sz="0" w:space="0" w:color="auto" w:frame="1"/>
        </w:rPr>
        <w:t>Non-KFS Accounts Receivable Write-Offs for FY2</w:t>
      </w:r>
      <w:r w:rsidR="00FB30ED" w:rsidRPr="00F37F90">
        <w:rPr>
          <w:sz w:val="24"/>
          <w:szCs w:val="24"/>
          <w:bdr w:val="none" w:sz="0" w:space="0" w:color="auto" w:frame="1"/>
        </w:rPr>
        <w:t>5</w:t>
      </w:r>
      <w:bookmarkEnd w:id="8"/>
    </w:p>
    <w:p w14:paraId="1257DD00" w14:textId="37CD6F1F" w:rsidR="00BF5DA4" w:rsidRPr="0051316F" w:rsidRDefault="00BF5DA4" w:rsidP="00BF5DA4">
      <w:pPr>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 xml:space="preserve">Invoices generated outside of the KFS AR module are subject to </w:t>
      </w:r>
      <w:hyperlink r:id="rId27" w:history="1">
        <w:r w:rsidRPr="00BF5DA4">
          <w:rPr>
            <w:rStyle w:val="Hyperlink"/>
            <w:rFonts w:ascii="Times New Roman" w:hAnsi="Times New Roman" w:cs="Times New Roman"/>
            <w:color w:val="990000"/>
            <w:sz w:val="24"/>
            <w:szCs w:val="24"/>
          </w:rPr>
          <w:t>Policy FIN-ACC-500: Write-Off Accounts</w:t>
        </w:r>
      </w:hyperlink>
      <w:r w:rsidRPr="00E97EC9">
        <w:rPr>
          <w:rFonts w:ascii="Times New Roman" w:eastAsia="Times New Roman" w:hAnsi="Times New Roman" w:cs="Times New Roman"/>
          <w:color w:val="424545"/>
          <w:sz w:val="24"/>
          <w:szCs w:val="24"/>
        </w:rPr>
        <w:t xml:space="preserve">. </w:t>
      </w:r>
      <w:r w:rsidRPr="0051316F">
        <w:rPr>
          <w:rFonts w:ascii="Times New Roman" w:eastAsia="Times New Roman" w:hAnsi="Times New Roman" w:cs="Times New Roman"/>
          <w:sz w:val="24"/>
          <w:szCs w:val="24"/>
        </w:rPr>
        <w:t>Per the policy, accounts receivable balances over 12 months old and without a promise to pay signed by the debtor or a current payment plan must be written-off the general ledger and not included in the June 30, 202</w:t>
      </w:r>
      <w:r w:rsidR="007F4B16"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receivables. Debts may be written-off prior to 12 months if they are coded as deceased, bankrupt</w:t>
      </w:r>
      <w:r w:rsidR="00923583" w:rsidRPr="00923583">
        <w:rPr>
          <w:rFonts w:ascii="Times New Roman" w:eastAsia="Times New Roman" w:hAnsi="Times New Roman" w:cs="Times New Roman"/>
          <w:sz w:val="24"/>
          <w:szCs w:val="24"/>
        </w:rPr>
        <w:t>,</w:t>
      </w:r>
      <w:r w:rsidRPr="0051316F">
        <w:rPr>
          <w:rFonts w:ascii="Times New Roman" w:eastAsia="Times New Roman" w:hAnsi="Times New Roman" w:cs="Times New Roman"/>
          <w:sz w:val="24"/>
          <w:szCs w:val="24"/>
        </w:rPr>
        <w:t xml:space="preserve"> or if collection efforts have been exhausted.</w:t>
      </w:r>
      <w:r w:rsidRPr="0051316F">
        <w:rPr>
          <w:rFonts w:ascii="Times New Roman" w:eastAsia="Times New Roman" w:hAnsi="Times New Roman" w:cs="Times New Roman"/>
          <w:sz w:val="24"/>
          <w:szCs w:val="24"/>
        </w:rPr>
        <w:br/>
      </w:r>
      <w:r w:rsidRPr="0051316F">
        <w:rPr>
          <w:rFonts w:ascii="Times New Roman" w:eastAsia="Times New Roman" w:hAnsi="Times New Roman" w:cs="Times New Roman"/>
          <w:sz w:val="24"/>
          <w:szCs w:val="24"/>
        </w:rPr>
        <w:br/>
        <w:t xml:space="preserve">As a reminder, by </w:t>
      </w:r>
      <w:r w:rsidRPr="00E97EC9">
        <w:rPr>
          <w:rFonts w:ascii="Times New Roman" w:eastAsia="Times New Roman" w:hAnsi="Times New Roman" w:cs="Times New Roman"/>
          <w:b/>
          <w:bCs/>
          <w:color w:val="424545"/>
          <w:sz w:val="24"/>
          <w:szCs w:val="24"/>
        </w:rPr>
        <w:t xml:space="preserve">August </w:t>
      </w:r>
      <w:r w:rsidR="002F2879">
        <w:rPr>
          <w:rFonts w:ascii="Times New Roman" w:eastAsia="Times New Roman" w:hAnsi="Times New Roman" w:cs="Times New Roman"/>
          <w:b/>
          <w:bCs/>
          <w:color w:val="424545"/>
          <w:sz w:val="24"/>
          <w:szCs w:val="24"/>
        </w:rPr>
        <w:t>10,</w:t>
      </w:r>
      <w:r w:rsidRPr="00E97EC9">
        <w:rPr>
          <w:rFonts w:ascii="Times New Roman" w:eastAsia="Times New Roman" w:hAnsi="Times New Roman" w:cs="Times New Roman"/>
          <w:b/>
          <w:bCs/>
          <w:color w:val="424545"/>
          <w:sz w:val="24"/>
          <w:szCs w:val="24"/>
        </w:rPr>
        <w:t xml:space="preserve"> 202</w:t>
      </w:r>
      <w:r w:rsidR="007F4B16">
        <w:rPr>
          <w:rFonts w:ascii="Times New Roman" w:eastAsia="Times New Roman" w:hAnsi="Times New Roman" w:cs="Times New Roman"/>
          <w:b/>
          <w:bCs/>
          <w:color w:val="424545"/>
          <w:sz w:val="24"/>
          <w:szCs w:val="24"/>
        </w:rPr>
        <w:t>5</w:t>
      </w:r>
      <w:r w:rsidRPr="00E97EC9">
        <w:rPr>
          <w:rFonts w:ascii="Times New Roman" w:eastAsia="Times New Roman" w:hAnsi="Times New Roman" w:cs="Times New Roman"/>
          <w:color w:val="424545"/>
          <w:sz w:val="24"/>
          <w:szCs w:val="24"/>
        </w:rPr>
        <w:t xml:space="preserve">, </w:t>
      </w:r>
      <w:r w:rsidRPr="0051316F">
        <w:rPr>
          <w:rFonts w:ascii="Times New Roman" w:eastAsia="Times New Roman" w:hAnsi="Times New Roman" w:cs="Times New Roman"/>
          <w:sz w:val="24"/>
          <w:szCs w:val="24"/>
        </w:rPr>
        <w:t>all organizations using an external AR system (reconciled to object code 8119) must supply Non-Student Accounts Receivable with a detailed listing of all write-offs for the period ending June 30, 202</w:t>
      </w:r>
      <w:r w:rsidR="007F4B16"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xml:space="preserve">. </w:t>
      </w:r>
      <w:r w:rsidRPr="00E97EC9">
        <w:rPr>
          <w:rFonts w:ascii="Times New Roman" w:eastAsia="Times New Roman" w:hAnsi="Times New Roman" w:cs="Times New Roman"/>
          <w:b/>
          <w:bCs/>
          <w:color w:val="424545"/>
          <w:sz w:val="24"/>
          <w:szCs w:val="24"/>
        </w:rPr>
        <w:t xml:space="preserve">This does </w:t>
      </w:r>
      <w:r w:rsidRPr="00E97EC9">
        <w:rPr>
          <w:rFonts w:ascii="Times New Roman" w:eastAsia="Times New Roman" w:hAnsi="Times New Roman" w:cs="Times New Roman"/>
          <w:b/>
          <w:bCs/>
          <w:color w:val="424545"/>
          <w:sz w:val="24"/>
          <w:szCs w:val="24"/>
          <w:u w:val="single"/>
        </w:rPr>
        <w:t>not</w:t>
      </w:r>
      <w:r w:rsidRPr="00E97EC9">
        <w:rPr>
          <w:rFonts w:ascii="Times New Roman" w:eastAsia="Times New Roman" w:hAnsi="Times New Roman" w:cs="Times New Roman"/>
          <w:b/>
          <w:bCs/>
          <w:color w:val="424545"/>
          <w:sz w:val="24"/>
          <w:szCs w:val="24"/>
        </w:rPr>
        <w:t xml:space="preserve"> include invoices already in the KFS AR system.</w:t>
      </w:r>
      <w:r w:rsidRPr="00E97EC9">
        <w:rPr>
          <w:rFonts w:ascii="Times New Roman" w:eastAsia="Times New Roman" w:hAnsi="Times New Roman" w:cs="Times New Roman"/>
          <w:color w:val="424545"/>
          <w:sz w:val="24"/>
          <w:szCs w:val="24"/>
        </w:rPr>
        <w:br/>
      </w:r>
      <w:r w:rsidRPr="00E97EC9">
        <w:rPr>
          <w:rFonts w:ascii="Times New Roman" w:eastAsia="Times New Roman" w:hAnsi="Times New Roman" w:cs="Times New Roman"/>
          <w:color w:val="424545"/>
          <w:sz w:val="24"/>
          <w:szCs w:val="24"/>
        </w:rPr>
        <w:br/>
      </w:r>
      <w:r w:rsidRPr="0051316F">
        <w:rPr>
          <w:rFonts w:ascii="Times New Roman" w:eastAsia="Times New Roman" w:hAnsi="Times New Roman" w:cs="Times New Roman"/>
          <w:sz w:val="24"/>
          <w:szCs w:val="24"/>
        </w:rPr>
        <w:t>The write-off submission should include the following information:</w:t>
      </w:r>
    </w:p>
    <w:p w14:paraId="4FC60C5C" w14:textId="5A307F1E" w:rsidR="00BF5DA4" w:rsidRPr="0051316F" w:rsidRDefault="00BF5DA4" w:rsidP="00BF5DA4">
      <w:pPr>
        <w:numPr>
          <w:ilvl w:val="0"/>
          <w:numId w:val="15"/>
        </w:numPr>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Total Credit Sales for FY 202</w:t>
      </w:r>
      <w:r w:rsidR="007F4B16" w:rsidRPr="0051316F">
        <w:rPr>
          <w:rFonts w:ascii="Times New Roman" w:eastAsia="Times New Roman" w:hAnsi="Times New Roman" w:cs="Times New Roman"/>
          <w:sz w:val="24"/>
          <w:szCs w:val="24"/>
        </w:rPr>
        <w:t>5</w:t>
      </w:r>
    </w:p>
    <w:p w14:paraId="7BD50A92" w14:textId="66DD7F78" w:rsidR="00BF5DA4" w:rsidRPr="0051316F" w:rsidRDefault="00BF5DA4" w:rsidP="00BF5DA4">
      <w:pPr>
        <w:numPr>
          <w:ilvl w:val="0"/>
          <w:numId w:val="15"/>
        </w:numPr>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June 30, 202</w:t>
      </w:r>
      <w:r w:rsidR="007F4B16"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Aged Receivables Report from your external AR system </w:t>
      </w:r>
    </w:p>
    <w:p w14:paraId="37038B7C" w14:textId="61668090" w:rsidR="00BF5DA4" w:rsidRPr="0051316F" w:rsidRDefault="00BF5DA4" w:rsidP="00BF5DA4">
      <w:pPr>
        <w:numPr>
          <w:ilvl w:val="0"/>
          <w:numId w:val="15"/>
        </w:numPr>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lastRenderedPageBreak/>
        <w:t xml:space="preserve">List and justification for retaining any accounts over 12 months old without productive </w:t>
      </w:r>
      <w:r w:rsidR="00992761" w:rsidRPr="0051316F">
        <w:rPr>
          <w:rFonts w:ascii="Times New Roman" w:eastAsia="Times New Roman" w:hAnsi="Times New Roman" w:cs="Times New Roman"/>
          <w:sz w:val="24"/>
          <w:szCs w:val="24"/>
        </w:rPr>
        <w:t>activity.</w:t>
      </w:r>
      <w:r w:rsidRPr="0051316F">
        <w:rPr>
          <w:rFonts w:ascii="Times New Roman" w:eastAsia="Times New Roman" w:hAnsi="Times New Roman" w:cs="Times New Roman"/>
          <w:sz w:val="24"/>
          <w:szCs w:val="24"/>
        </w:rPr>
        <w:t> </w:t>
      </w:r>
    </w:p>
    <w:p w14:paraId="1E0AE50C" w14:textId="5F2CD7DE" w:rsidR="00BF5DA4" w:rsidRPr="0051316F" w:rsidRDefault="00BF5DA4" w:rsidP="00BF5DA4">
      <w:pPr>
        <w:numPr>
          <w:ilvl w:val="0"/>
          <w:numId w:val="15"/>
        </w:numPr>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Information detailing write-offs. Use the</w:t>
      </w:r>
      <w:r w:rsidRPr="00E97EC9">
        <w:rPr>
          <w:rFonts w:ascii="Times New Roman" w:eastAsia="Times New Roman" w:hAnsi="Times New Roman" w:cs="Times New Roman"/>
          <w:color w:val="424545"/>
          <w:sz w:val="24"/>
          <w:szCs w:val="24"/>
        </w:rPr>
        <w:t xml:space="preserve"> </w:t>
      </w:r>
      <w:hyperlink r:id="rId28" w:tooltip="Support for Annual Write-offs template" w:history="1">
        <w:r w:rsidRPr="00992761">
          <w:rPr>
            <w:rStyle w:val="Hyperlink"/>
            <w:rFonts w:ascii="Times New Roman" w:hAnsi="Times New Roman" w:cs="Times New Roman"/>
            <w:color w:val="990000"/>
            <w:sz w:val="24"/>
            <w:szCs w:val="24"/>
          </w:rPr>
          <w:t>Support for Annual Write-offs template</w:t>
        </w:r>
      </w:hyperlink>
      <w:r w:rsidRPr="00E97EC9">
        <w:rPr>
          <w:rFonts w:ascii="Times New Roman" w:eastAsia="Times New Roman" w:hAnsi="Times New Roman" w:cs="Times New Roman"/>
          <w:color w:val="424545"/>
          <w:sz w:val="24"/>
          <w:szCs w:val="24"/>
        </w:rPr>
        <w:t xml:space="preserve"> to </w:t>
      </w:r>
      <w:r w:rsidRPr="0051316F">
        <w:rPr>
          <w:rFonts w:ascii="Times New Roman" w:eastAsia="Times New Roman" w:hAnsi="Times New Roman" w:cs="Times New Roman"/>
          <w:sz w:val="24"/>
          <w:szCs w:val="24"/>
        </w:rPr>
        <w:t>capture this information.</w:t>
      </w:r>
    </w:p>
    <w:p w14:paraId="2301BE66" w14:textId="77777777" w:rsidR="00BF5DA4" w:rsidRPr="0051316F" w:rsidRDefault="00BF5DA4" w:rsidP="00BF5DA4">
      <w:pPr>
        <w:pStyle w:val="ListParagraph"/>
        <w:numPr>
          <w:ilvl w:val="0"/>
          <w:numId w:val="16"/>
        </w:numPr>
        <w:spacing w:line="240" w:lineRule="auto"/>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Customer name and address </w:t>
      </w:r>
    </w:p>
    <w:p w14:paraId="14F21C02" w14:textId="77777777" w:rsidR="00BF5DA4" w:rsidRPr="0051316F" w:rsidRDefault="00BF5DA4" w:rsidP="00BF5DA4">
      <w:pPr>
        <w:pStyle w:val="ListParagraph"/>
        <w:numPr>
          <w:ilvl w:val="0"/>
          <w:numId w:val="16"/>
        </w:numPr>
        <w:spacing w:line="240" w:lineRule="auto"/>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Invoice number </w:t>
      </w:r>
    </w:p>
    <w:p w14:paraId="2729411C" w14:textId="77777777" w:rsidR="00BF5DA4" w:rsidRPr="0051316F" w:rsidRDefault="00BF5DA4" w:rsidP="00BF5DA4">
      <w:pPr>
        <w:pStyle w:val="ListParagraph"/>
        <w:numPr>
          <w:ilvl w:val="0"/>
          <w:numId w:val="16"/>
        </w:numPr>
        <w:spacing w:line="240" w:lineRule="auto"/>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Invoice date </w:t>
      </w:r>
    </w:p>
    <w:p w14:paraId="74B3947A" w14:textId="77777777" w:rsidR="00BF5DA4" w:rsidRPr="0051316F" w:rsidRDefault="00BF5DA4" w:rsidP="00BF5DA4">
      <w:pPr>
        <w:pStyle w:val="ListParagraph"/>
        <w:numPr>
          <w:ilvl w:val="0"/>
          <w:numId w:val="16"/>
        </w:numPr>
        <w:spacing w:line="240" w:lineRule="auto"/>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Original invoice amount and remaining unpaid balance </w:t>
      </w:r>
    </w:p>
    <w:p w14:paraId="28540D33" w14:textId="77777777" w:rsidR="00BF5DA4" w:rsidRPr="0051316F" w:rsidRDefault="00BF5DA4" w:rsidP="00BF5DA4">
      <w:pPr>
        <w:pStyle w:val="ListParagraph"/>
        <w:numPr>
          <w:ilvl w:val="0"/>
          <w:numId w:val="16"/>
        </w:numPr>
        <w:spacing w:line="240" w:lineRule="auto"/>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Explanation for write-off </w:t>
      </w:r>
    </w:p>
    <w:p w14:paraId="2A04243B" w14:textId="5400EEEA" w:rsidR="00BF5DA4" w:rsidRPr="00BF5DA4" w:rsidRDefault="00BF5DA4" w:rsidP="00BF5DA4">
      <w:pPr>
        <w:rPr>
          <w:rFonts w:ascii="Times New Roman" w:eastAsia="Times New Roman" w:hAnsi="Times New Roman" w:cs="Times New Roman"/>
          <w:color w:val="424545"/>
          <w:sz w:val="24"/>
          <w:szCs w:val="24"/>
        </w:rPr>
      </w:pPr>
      <w:r w:rsidRPr="0051316F">
        <w:rPr>
          <w:rFonts w:ascii="Times New Roman" w:eastAsia="Times New Roman" w:hAnsi="Times New Roman" w:cs="Times New Roman"/>
          <w:sz w:val="24"/>
          <w:szCs w:val="24"/>
        </w:rPr>
        <w:t>Submit reports to</w:t>
      </w:r>
      <w:r w:rsidRPr="00E97EC9">
        <w:rPr>
          <w:rFonts w:ascii="Times New Roman" w:eastAsia="Times New Roman" w:hAnsi="Times New Roman" w:cs="Times New Roman"/>
          <w:color w:val="424545"/>
          <w:sz w:val="24"/>
          <w:szCs w:val="24"/>
        </w:rPr>
        <w:t xml:space="preserve"> </w:t>
      </w:r>
      <w:hyperlink r:id="rId29" w:tooltip="nonstdar@iu.edu" w:history="1">
        <w:r w:rsidRPr="00992761">
          <w:rPr>
            <w:rStyle w:val="Hyperlink"/>
            <w:rFonts w:ascii="Times New Roman" w:hAnsi="Times New Roman" w:cs="Times New Roman"/>
            <w:color w:val="990000"/>
            <w:sz w:val="24"/>
            <w:szCs w:val="24"/>
          </w:rPr>
          <w:t>nonstdar@iu.edu</w:t>
        </w:r>
      </w:hyperlink>
      <w:r w:rsidRPr="00E97EC9">
        <w:rPr>
          <w:rFonts w:ascii="Times New Roman" w:eastAsia="Times New Roman" w:hAnsi="Times New Roman" w:cs="Times New Roman"/>
          <w:color w:val="424545"/>
          <w:sz w:val="24"/>
          <w:szCs w:val="24"/>
        </w:rPr>
        <w:t xml:space="preserve">. </w:t>
      </w:r>
      <w:r w:rsidRPr="0051316F">
        <w:rPr>
          <w:rFonts w:ascii="Times New Roman" w:eastAsia="Times New Roman" w:hAnsi="Times New Roman" w:cs="Times New Roman"/>
          <w:sz w:val="24"/>
          <w:szCs w:val="24"/>
        </w:rPr>
        <w:t xml:space="preserve">For more information, please review </w:t>
      </w:r>
      <w:hyperlink r:id="rId30" w:history="1">
        <w:r w:rsidRPr="00992761">
          <w:rPr>
            <w:rStyle w:val="Hyperlink"/>
            <w:rFonts w:ascii="Times New Roman" w:hAnsi="Times New Roman" w:cs="Times New Roman"/>
            <w:color w:val="990000"/>
            <w:sz w:val="24"/>
            <w:szCs w:val="24"/>
          </w:rPr>
          <w:t>FIN-ACC-500</w:t>
        </w:r>
      </w:hyperlink>
      <w:r w:rsidRPr="00992761">
        <w:rPr>
          <w:rFonts w:ascii="Times New Roman" w:eastAsia="Times New Roman" w:hAnsi="Times New Roman" w:cs="Times New Roman"/>
          <w:sz w:val="24"/>
          <w:szCs w:val="24"/>
        </w:rPr>
        <w:t>.</w:t>
      </w:r>
    </w:p>
    <w:p w14:paraId="509B5A20" w14:textId="6090B1DC" w:rsidR="00143B4A" w:rsidRPr="00143B4A" w:rsidRDefault="00143B4A" w:rsidP="0051316F">
      <w:pPr>
        <w:pStyle w:val="Heading3"/>
      </w:pPr>
      <w:bookmarkStart w:id="9" w:name="_Toc198905296"/>
      <w:r w:rsidRPr="00143B4A">
        <w:t>Audit</w:t>
      </w:r>
      <w:bookmarkEnd w:id="9"/>
    </w:p>
    <w:p w14:paraId="46B7BA32" w14:textId="15B68EDF" w:rsidR="00992761" w:rsidRPr="00E97EC9" w:rsidRDefault="00992761" w:rsidP="00992761">
      <w:pPr>
        <w:rPr>
          <w:rFonts w:ascii="Times New Roman" w:eastAsia="Times New Roman" w:hAnsi="Times New Roman" w:cs="Times New Roman"/>
          <w:color w:val="424545"/>
          <w:sz w:val="24"/>
          <w:szCs w:val="24"/>
        </w:rPr>
      </w:pPr>
      <w:r w:rsidRPr="00E97EC9">
        <w:rPr>
          <w:rFonts w:ascii="Times New Roman" w:eastAsia="Times New Roman" w:hAnsi="Times New Roman" w:cs="Times New Roman"/>
          <w:color w:val="424545"/>
          <w:sz w:val="24"/>
          <w:szCs w:val="24"/>
        </w:rPr>
        <w:t>As part of</w:t>
      </w:r>
      <w:r w:rsidR="00923583">
        <w:rPr>
          <w:rFonts w:ascii="Times New Roman" w:eastAsia="Times New Roman" w:hAnsi="Times New Roman" w:cs="Times New Roman"/>
          <w:color w:val="424545"/>
          <w:sz w:val="24"/>
          <w:szCs w:val="24"/>
        </w:rPr>
        <w:t xml:space="preserve"> the</w:t>
      </w:r>
      <w:r w:rsidRPr="00E97EC9">
        <w:rPr>
          <w:rFonts w:ascii="Times New Roman" w:eastAsia="Times New Roman" w:hAnsi="Times New Roman" w:cs="Times New Roman"/>
          <w:color w:val="424545"/>
          <w:sz w:val="24"/>
          <w:szCs w:val="24"/>
        </w:rPr>
        <w:t xml:space="preserve"> </w:t>
      </w:r>
      <w:r w:rsidR="00F95D17">
        <w:rPr>
          <w:rFonts w:ascii="Times New Roman" w:eastAsia="Times New Roman" w:hAnsi="Times New Roman" w:cs="Times New Roman"/>
          <w:color w:val="424545"/>
          <w:sz w:val="24"/>
          <w:szCs w:val="24"/>
        </w:rPr>
        <w:t>F</w:t>
      </w:r>
      <w:r w:rsidRPr="00E97EC9">
        <w:rPr>
          <w:rFonts w:ascii="Times New Roman" w:eastAsia="Times New Roman" w:hAnsi="Times New Roman" w:cs="Times New Roman"/>
          <w:color w:val="424545"/>
          <w:sz w:val="24"/>
          <w:szCs w:val="24"/>
        </w:rPr>
        <w:t xml:space="preserve">iscal </w:t>
      </w:r>
      <w:r w:rsidR="00F95D17">
        <w:rPr>
          <w:rFonts w:ascii="Times New Roman" w:eastAsia="Times New Roman" w:hAnsi="Times New Roman" w:cs="Times New Roman"/>
          <w:color w:val="424545"/>
          <w:sz w:val="24"/>
          <w:szCs w:val="24"/>
        </w:rPr>
        <w:t>Y</w:t>
      </w:r>
      <w:r w:rsidRPr="00E97EC9">
        <w:rPr>
          <w:rFonts w:ascii="Times New Roman" w:eastAsia="Times New Roman" w:hAnsi="Times New Roman" w:cs="Times New Roman"/>
          <w:color w:val="424545"/>
          <w:sz w:val="24"/>
          <w:szCs w:val="24"/>
        </w:rPr>
        <w:t>ear 202</w:t>
      </w:r>
      <w:r w:rsidR="007F4B16">
        <w:rPr>
          <w:rFonts w:ascii="Times New Roman" w:eastAsia="Times New Roman" w:hAnsi="Times New Roman" w:cs="Times New Roman"/>
          <w:color w:val="424545"/>
          <w:sz w:val="24"/>
          <w:szCs w:val="24"/>
        </w:rPr>
        <w:t>5</w:t>
      </w:r>
      <w:r w:rsidRPr="00E97EC9">
        <w:rPr>
          <w:rFonts w:ascii="Times New Roman" w:eastAsia="Times New Roman" w:hAnsi="Times New Roman" w:cs="Times New Roman"/>
          <w:color w:val="424545"/>
          <w:sz w:val="24"/>
          <w:szCs w:val="24"/>
        </w:rPr>
        <w:t xml:space="preserve"> external financial audit procedures, the university’s external auditors will be conducting testing of transactions in the coming months. Please be aware that NSAR staff may contact you directly during that time to request documentation related to this testing.</w:t>
      </w:r>
    </w:p>
    <w:p w14:paraId="3117FA67" w14:textId="77777777" w:rsidR="00143B4A"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10" w:name="_Toc198905297"/>
      <w:r w:rsidRPr="00F37F90">
        <w:rPr>
          <w:rFonts w:ascii="Times New Roman" w:eastAsia="Times New Roman" w:hAnsi="Times New Roman" w:cs="Times New Roman"/>
          <w:b/>
          <w:bCs/>
          <w:kern w:val="36"/>
          <w:sz w:val="36"/>
          <w:szCs w:val="36"/>
          <w14:ligatures w14:val="none"/>
        </w:rPr>
        <w:t>Capital Assets</w:t>
      </w:r>
      <w:bookmarkEnd w:id="10"/>
    </w:p>
    <w:p w14:paraId="34C26AEA" w14:textId="77777777" w:rsidR="00992761" w:rsidRPr="0051316F" w:rsidRDefault="00992761" w:rsidP="00992761">
      <w:pPr>
        <w:pStyle w:val="NormalWeb"/>
      </w:pPr>
      <w:r w:rsidRPr="0051316F">
        <w:t>At year-end, Capital Asset Management creates a snapshot of all the university’s assets. This snapshot reflects the status and location of capital assets as of June 30, which is used for financial reporting purposes and for federal and state audits. It is imperative that the asset status and location is accurate in the snapshot. Complete the below checklist to ensure the capital asset information for your organization is as accurate as possible.</w:t>
      </w:r>
    </w:p>
    <w:p w14:paraId="218C637C" w14:textId="77777777" w:rsidR="00992761" w:rsidRPr="0051316F" w:rsidRDefault="00992761" w:rsidP="00992761">
      <w:pPr>
        <w:numPr>
          <w:ilvl w:val="0"/>
          <w:numId w:val="17"/>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If capital equipment has moved to a new location, has the location been updated in KFS?</w:t>
      </w:r>
    </w:p>
    <w:p w14:paraId="21D142AC" w14:textId="77777777" w:rsidR="00992761" w:rsidRPr="0051316F" w:rsidRDefault="00992761" w:rsidP="00992761">
      <w:pPr>
        <w:numPr>
          <w:ilvl w:val="0"/>
          <w:numId w:val="17"/>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If capital equipment has been sent to surplus, was an Asset Transfer document completed?</w:t>
      </w:r>
    </w:p>
    <w:p w14:paraId="73F783EB" w14:textId="77777777" w:rsidR="00992761" w:rsidRPr="0051316F" w:rsidRDefault="00992761" w:rsidP="00992761">
      <w:pPr>
        <w:numPr>
          <w:ilvl w:val="0"/>
          <w:numId w:val="17"/>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If capital equipment is no longer in service or has left the university, has this been recorded in KFS with an Asset Retirement document?</w:t>
      </w:r>
    </w:p>
    <w:p w14:paraId="798CBA7D" w14:textId="31F2820A" w:rsidR="00992761" w:rsidRPr="0051316F" w:rsidRDefault="00992761" w:rsidP="00992761">
      <w:pPr>
        <w:numPr>
          <w:ilvl w:val="0"/>
          <w:numId w:val="17"/>
        </w:numPr>
        <w:spacing w:before="100" w:beforeAutospacing="1" w:after="100" w:afterAutospacing="1" w:line="240" w:lineRule="auto"/>
        <w:rPr>
          <w:rFonts w:ascii="Times New Roman" w:hAnsi="Times New Roman" w:cs="Times New Roman"/>
          <w:sz w:val="24"/>
          <w:szCs w:val="24"/>
        </w:rPr>
      </w:pPr>
      <w:r w:rsidRPr="0051316F">
        <w:rPr>
          <w:rFonts w:ascii="Times New Roman" w:hAnsi="Times New Roman" w:cs="Times New Roman"/>
          <w:sz w:val="24"/>
          <w:szCs w:val="24"/>
        </w:rPr>
        <w:t xml:space="preserve">For newer assets, is the in-service status accurate? If applicable, </w:t>
      </w:r>
      <w:r w:rsidR="00923583">
        <w:rPr>
          <w:rFonts w:ascii="Times New Roman" w:hAnsi="Times New Roman" w:cs="Times New Roman"/>
          <w:sz w:val="24"/>
          <w:szCs w:val="24"/>
        </w:rPr>
        <w:t xml:space="preserve">the </w:t>
      </w:r>
      <w:r w:rsidRPr="0051316F">
        <w:rPr>
          <w:rFonts w:ascii="Times New Roman" w:hAnsi="Times New Roman" w:cs="Times New Roman"/>
          <w:sz w:val="24"/>
          <w:szCs w:val="24"/>
        </w:rPr>
        <w:t>UCO Capital Asset Office will be contacting individuals regarding the in-service status of the asset. Please respond to these inquiries in a timely manner.</w:t>
      </w:r>
    </w:p>
    <w:p w14:paraId="26DB51CF" w14:textId="0DB6DDD9" w:rsidR="00F37F90" w:rsidRDefault="00992761" w:rsidP="00992761">
      <w:pPr>
        <w:pStyle w:val="NormalWeb"/>
        <w:rPr>
          <w:color w:val="243142"/>
        </w:rPr>
      </w:pPr>
      <w:r w:rsidRPr="0051316F">
        <w:t>Please inform your capital asset representative of known asset location changes, transfers</w:t>
      </w:r>
      <w:r w:rsidR="00923583">
        <w:t>,</w:t>
      </w:r>
      <w:r w:rsidRPr="0051316F">
        <w:t xml:space="preserve"> or retirements so these can be recorded in KFS. If you have questions or need assistance, please contact</w:t>
      </w:r>
      <w:r w:rsidRPr="00992761">
        <w:rPr>
          <w:color w:val="243142"/>
        </w:rPr>
        <w:t> </w:t>
      </w:r>
      <w:hyperlink r:id="rId31" w:history="1">
        <w:r w:rsidRPr="00992761">
          <w:rPr>
            <w:rStyle w:val="Hyperlink"/>
            <w:color w:val="990000"/>
          </w:rPr>
          <w:t>capasset@iu.edu</w:t>
        </w:r>
      </w:hyperlink>
      <w:r w:rsidRPr="00992761">
        <w:rPr>
          <w:color w:val="243142"/>
        </w:rPr>
        <w:t>.</w:t>
      </w:r>
    </w:p>
    <w:p w14:paraId="3B699936" w14:textId="77777777" w:rsidR="00F37F90" w:rsidRDefault="00F37F90">
      <w:pPr>
        <w:rPr>
          <w:rFonts w:ascii="Times New Roman" w:eastAsia="Times New Roman" w:hAnsi="Times New Roman" w:cs="Times New Roman"/>
          <w:color w:val="243142"/>
          <w:kern w:val="0"/>
          <w:sz w:val="24"/>
          <w:szCs w:val="24"/>
          <w14:ligatures w14:val="none"/>
        </w:rPr>
      </w:pPr>
      <w:r>
        <w:rPr>
          <w:color w:val="243142"/>
        </w:rPr>
        <w:br w:type="page"/>
      </w:r>
    </w:p>
    <w:p w14:paraId="54043D7A" w14:textId="77777777" w:rsidR="00143B4A"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11" w:name="_Toc198905298"/>
      <w:r w:rsidRPr="00F37F90">
        <w:rPr>
          <w:rFonts w:ascii="Times New Roman" w:eastAsia="Times New Roman" w:hAnsi="Times New Roman" w:cs="Times New Roman"/>
          <w:b/>
          <w:bCs/>
          <w:kern w:val="36"/>
          <w:sz w:val="36"/>
          <w:szCs w:val="36"/>
          <w14:ligatures w14:val="none"/>
        </w:rPr>
        <w:lastRenderedPageBreak/>
        <w:t>Clearing Accounts</w:t>
      </w:r>
      <w:bookmarkEnd w:id="11"/>
    </w:p>
    <w:p w14:paraId="41B7628A" w14:textId="275E5A48" w:rsidR="00143B4A" w:rsidRPr="00923583"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3583">
        <w:rPr>
          <w:rFonts w:ascii="Times New Roman" w:eastAsia="Times New Roman" w:hAnsi="Times New Roman" w:cs="Times New Roman"/>
          <w:kern w:val="0"/>
          <w:sz w:val="24"/>
          <w:szCs w:val="24"/>
          <w14:ligatures w14:val="none"/>
        </w:rPr>
        <w:t xml:space="preserve">Clearing accounts (68 accounts) are designated to be a holding area for funds when it is unclear which operating account is appropriate to use for a given transaction. It is appropriate for an item to remain in a clearing account for a period up to 30 days. This should provide sufficient time for each clearing account manager to identify the appropriate operating account for a </w:t>
      </w:r>
      <w:r w:rsidR="005253D7" w:rsidRPr="00923583">
        <w:rPr>
          <w:rFonts w:ascii="Times New Roman" w:eastAsia="Times New Roman" w:hAnsi="Times New Roman" w:cs="Times New Roman"/>
          <w:kern w:val="0"/>
          <w:sz w:val="24"/>
          <w:szCs w:val="24"/>
          <w14:ligatures w14:val="none"/>
        </w:rPr>
        <w:t>transaction and</w:t>
      </w:r>
      <w:r w:rsidRPr="00923583">
        <w:rPr>
          <w:rFonts w:ascii="Times New Roman" w:eastAsia="Times New Roman" w:hAnsi="Times New Roman" w:cs="Times New Roman"/>
          <w:kern w:val="0"/>
          <w:sz w:val="24"/>
          <w:szCs w:val="24"/>
          <w14:ligatures w14:val="none"/>
        </w:rPr>
        <w:t xml:space="preserve"> transfer the funds to that operating account. Items remaining in clearing accounts over 30 days should have the approval of UCO.</w:t>
      </w:r>
    </w:p>
    <w:p w14:paraId="334C0D38" w14:textId="77777777" w:rsidR="00143B4A" w:rsidRPr="00923583"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3583">
        <w:rPr>
          <w:rFonts w:ascii="Times New Roman" w:eastAsia="Times New Roman" w:hAnsi="Times New Roman" w:cs="Times New Roman"/>
          <w:kern w:val="0"/>
          <w:sz w:val="24"/>
          <w:szCs w:val="24"/>
          <w14:ligatures w14:val="none"/>
        </w:rPr>
        <w:t>Income and expense activity in clearing accounts are reclassified to the university balance sheet for inclusion on the annual financial report. This reclassification is accomplished via a period 13 adjusting entry posted in the clearing accounts by UCO after final close. As a result, no entries are allowed in clearing accounts after the ending of first closing.</w:t>
      </w:r>
    </w:p>
    <w:p w14:paraId="07A3E2F5" w14:textId="77777777" w:rsidR="00143B4A" w:rsidRPr="00923583" w:rsidRDefault="00143B4A" w:rsidP="00143B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3583">
        <w:rPr>
          <w:rFonts w:ascii="Times New Roman" w:eastAsia="Times New Roman" w:hAnsi="Times New Roman" w:cs="Times New Roman"/>
          <w:kern w:val="0"/>
          <w:sz w:val="24"/>
          <w:szCs w:val="24"/>
          <w14:ligatures w14:val="none"/>
        </w:rPr>
        <w:t>Units are required to move the maximum number of transactions possible out of the clearing accounts to their appropriate operating account by the last date of the year using either current year or year-end documents.</w:t>
      </w:r>
    </w:p>
    <w:p w14:paraId="35467AAA" w14:textId="77777777" w:rsidR="00143B4A"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12" w:name="_Toc198905299"/>
      <w:r w:rsidRPr="00F37F90">
        <w:rPr>
          <w:rFonts w:ascii="Times New Roman" w:eastAsia="Times New Roman" w:hAnsi="Times New Roman" w:cs="Times New Roman"/>
          <w:b/>
          <w:bCs/>
          <w:kern w:val="36"/>
          <w:sz w:val="36"/>
          <w:szCs w:val="36"/>
          <w14:ligatures w14:val="none"/>
        </w:rPr>
        <w:t>Contract and Grant Accounts</w:t>
      </w:r>
      <w:bookmarkEnd w:id="12"/>
    </w:p>
    <w:p w14:paraId="40473740" w14:textId="1793C5B9" w:rsidR="00992761" w:rsidRPr="00923583" w:rsidRDefault="00992761" w:rsidP="00992761">
      <w:pPr>
        <w:rPr>
          <w:rFonts w:ascii="Times New Roman" w:hAnsi="Times New Roman" w:cs="Times New Roman"/>
          <w:sz w:val="24"/>
          <w:szCs w:val="24"/>
        </w:rPr>
      </w:pPr>
      <w:r w:rsidRPr="00923583">
        <w:rPr>
          <w:rFonts w:ascii="Times New Roman" w:hAnsi="Times New Roman" w:cs="Times New Roman"/>
          <w:sz w:val="24"/>
          <w:szCs w:val="24"/>
        </w:rPr>
        <w:t>Since most Contract and Grant (C&amp;G) accounts do not expire at the university’s fiscal year, Year</w:t>
      </w:r>
      <w:r w:rsidR="002F2879">
        <w:rPr>
          <w:rFonts w:ascii="Times New Roman" w:hAnsi="Times New Roman" w:cs="Times New Roman"/>
          <w:sz w:val="24"/>
          <w:szCs w:val="24"/>
        </w:rPr>
        <w:t>-</w:t>
      </w:r>
      <w:r w:rsidRPr="00923583">
        <w:rPr>
          <w:rFonts w:ascii="Times New Roman" w:hAnsi="Times New Roman" w:cs="Times New Roman"/>
          <w:sz w:val="24"/>
          <w:szCs w:val="24"/>
        </w:rPr>
        <w:t>End (YE) documents are generally not required on C&amp;G accounts. If it is necessary to process a YE document because a non-C&amp;G account is involved, then YE documents may be processed until First Closing. All cost transfers for Fiscal Year 202</w:t>
      </w:r>
      <w:r w:rsidR="007D410A" w:rsidRPr="00923583">
        <w:rPr>
          <w:rFonts w:ascii="Times New Roman" w:hAnsi="Times New Roman" w:cs="Times New Roman"/>
          <w:sz w:val="24"/>
          <w:szCs w:val="24"/>
        </w:rPr>
        <w:t>5</w:t>
      </w:r>
      <w:r w:rsidRPr="00923583">
        <w:rPr>
          <w:rFonts w:ascii="Times New Roman" w:hAnsi="Times New Roman" w:cs="Times New Roman"/>
          <w:sz w:val="24"/>
          <w:szCs w:val="24"/>
        </w:rPr>
        <w:t xml:space="preserve"> affecting C&amp;G accounts must be completed by First Closing.</w:t>
      </w:r>
    </w:p>
    <w:p w14:paraId="071F68A5" w14:textId="1293AEE0" w:rsidR="00992761" w:rsidRPr="00351BE2" w:rsidRDefault="00992761" w:rsidP="00992761">
      <w:pPr>
        <w:rPr>
          <w:rFonts w:ascii="Times New Roman" w:hAnsi="Times New Roman" w:cs="Times New Roman"/>
          <w:i/>
          <w:iCs/>
          <w:sz w:val="24"/>
          <w:szCs w:val="24"/>
        </w:rPr>
      </w:pPr>
      <w:r w:rsidRPr="00351BE2">
        <w:rPr>
          <w:rFonts w:ascii="Times New Roman" w:hAnsi="Times New Roman" w:cs="Times New Roman"/>
          <w:i/>
          <w:iCs/>
          <w:sz w:val="24"/>
          <w:szCs w:val="24"/>
        </w:rPr>
        <w:t xml:space="preserve">Note: Even though non-C&amp;G accounts may close after First Closing, units should not wait until after First Closing to review those accounts. </w:t>
      </w:r>
    </w:p>
    <w:p w14:paraId="5AFE45FA" w14:textId="46A878AE" w:rsidR="00992761" w:rsidRPr="00923583" w:rsidRDefault="00992761" w:rsidP="00992761">
      <w:pPr>
        <w:rPr>
          <w:rFonts w:ascii="Times New Roman" w:hAnsi="Times New Roman" w:cs="Times New Roman"/>
          <w:sz w:val="24"/>
          <w:szCs w:val="24"/>
        </w:rPr>
      </w:pPr>
      <w:r w:rsidRPr="00923583">
        <w:rPr>
          <w:rFonts w:ascii="Times New Roman" w:hAnsi="Times New Roman" w:cs="Times New Roman"/>
          <w:sz w:val="24"/>
          <w:szCs w:val="24"/>
        </w:rPr>
        <w:t xml:space="preserve">No transactions will be processed against C&amp;G accounts after </w:t>
      </w:r>
      <w:r w:rsidR="007D410A" w:rsidRPr="00923583">
        <w:rPr>
          <w:rFonts w:ascii="Times New Roman" w:hAnsi="Times New Roman" w:cs="Times New Roman"/>
          <w:sz w:val="24"/>
          <w:szCs w:val="24"/>
        </w:rPr>
        <w:t>Tuesday</w:t>
      </w:r>
      <w:r w:rsidRPr="00923583">
        <w:rPr>
          <w:rFonts w:ascii="Times New Roman" w:hAnsi="Times New Roman" w:cs="Times New Roman"/>
          <w:sz w:val="24"/>
          <w:szCs w:val="24"/>
        </w:rPr>
        <w:t>, July 8, for the Fiscal Year 202</w:t>
      </w:r>
      <w:r w:rsidR="007D410A" w:rsidRPr="00923583">
        <w:rPr>
          <w:rFonts w:ascii="Times New Roman" w:hAnsi="Times New Roman" w:cs="Times New Roman"/>
          <w:sz w:val="24"/>
          <w:szCs w:val="24"/>
        </w:rPr>
        <w:t>5</w:t>
      </w:r>
      <w:r w:rsidRPr="00923583">
        <w:rPr>
          <w:rFonts w:ascii="Times New Roman" w:hAnsi="Times New Roman" w:cs="Times New Roman"/>
          <w:sz w:val="24"/>
          <w:szCs w:val="24"/>
        </w:rPr>
        <w:t>. All transactions after that date will be booked into Fiscal Year 202</w:t>
      </w:r>
      <w:r w:rsidR="007D410A" w:rsidRPr="00923583">
        <w:rPr>
          <w:rFonts w:ascii="Times New Roman" w:hAnsi="Times New Roman" w:cs="Times New Roman"/>
          <w:sz w:val="24"/>
          <w:szCs w:val="24"/>
        </w:rPr>
        <w:t>6</w:t>
      </w:r>
      <w:r w:rsidRPr="00923583">
        <w:rPr>
          <w:rFonts w:ascii="Times New Roman" w:hAnsi="Times New Roman" w:cs="Times New Roman"/>
          <w:sz w:val="24"/>
          <w:szCs w:val="24"/>
        </w:rPr>
        <w:t>.</w:t>
      </w:r>
    </w:p>
    <w:p w14:paraId="67CF5EF6" w14:textId="77777777" w:rsidR="00992761" w:rsidRPr="00923583" w:rsidRDefault="00992761" w:rsidP="00992761">
      <w:pPr>
        <w:rPr>
          <w:rFonts w:ascii="Times New Roman" w:hAnsi="Times New Roman" w:cs="Times New Roman"/>
          <w:sz w:val="24"/>
          <w:szCs w:val="24"/>
        </w:rPr>
      </w:pPr>
      <w:r w:rsidRPr="00923583">
        <w:rPr>
          <w:rFonts w:ascii="Times New Roman" w:hAnsi="Times New Roman" w:cs="Times New Roman"/>
          <w:sz w:val="24"/>
          <w:szCs w:val="24"/>
        </w:rPr>
        <w:t>Any exceptions to this policy will require authorization from the Office of Research Administration (ORA) prior to submitting the YE document. ORA approval may be granted if there is a compelling reason and if the transaction does not affect financial reporting of the C&amp;G account to the agency (for example, financial reports on many State of Indiana awards are due by July 15, which would preclude any YE documents after First Closing). ORA staff will not enter a note confirming the authorization – the initiator of the YE document is responsible for including a note on the YE document indicating that ORA approval has been obtained and naming the ORA staff member with whom the transaction was discussed.</w:t>
      </w:r>
    </w:p>
    <w:p w14:paraId="0FC185EB" w14:textId="6701C236" w:rsidR="00143B4A" w:rsidRPr="00143B4A" w:rsidRDefault="00992761" w:rsidP="0099276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23583">
        <w:rPr>
          <w:rFonts w:ascii="Times New Roman" w:hAnsi="Times New Roman" w:cs="Times New Roman"/>
          <w:sz w:val="24"/>
          <w:szCs w:val="24"/>
        </w:rPr>
        <w:t xml:space="preserve">Please review the </w:t>
      </w:r>
      <w:hyperlink r:id="rId32" w:history="1">
        <w:r w:rsidR="00D72230" w:rsidRPr="0051316F">
          <w:rPr>
            <w:rStyle w:val="Hyperlink"/>
            <w:rFonts w:ascii="Times New Roman" w:eastAsia="Times New Roman" w:hAnsi="Times New Roman" w:cs="Times New Roman"/>
            <w:color w:val="990000"/>
            <w:sz w:val="24"/>
          </w:rPr>
          <w:t>ORA policy on Cost Transfers</w:t>
        </w:r>
      </w:hyperlink>
      <w:r w:rsidRPr="00351BE2">
        <w:rPr>
          <w:rFonts w:ascii="Times New Roman" w:hAnsi="Times New Roman" w:cs="Times New Roman"/>
          <w:sz w:val="24"/>
          <w:szCs w:val="24"/>
        </w:rPr>
        <w:t xml:space="preserve"> </w:t>
      </w:r>
      <w:r w:rsidRPr="00923583">
        <w:rPr>
          <w:rFonts w:ascii="Times New Roman" w:hAnsi="Times New Roman" w:cs="Times New Roman"/>
          <w:sz w:val="24"/>
          <w:szCs w:val="24"/>
        </w:rPr>
        <w:t xml:space="preserve">to learn more information about timely transfers of expenses to and from grant accounts. Cost transfers more than 3 months from the month of the original transaction, or across fiscal years, are more heavily scrutinized. If you have any questions or need more information, please contact ORA at </w:t>
      </w:r>
      <w:hyperlink r:id="rId33" w:history="1">
        <w:r w:rsidR="00143B4A" w:rsidRPr="00143B4A">
          <w:rPr>
            <w:rFonts w:ascii="Times New Roman" w:eastAsia="Times New Roman" w:hAnsi="Times New Roman" w:cs="Times New Roman"/>
            <w:color w:val="990000"/>
            <w:kern w:val="0"/>
            <w:sz w:val="24"/>
            <w:szCs w:val="24"/>
            <w:u w:val="single"/>
            <w14:ligatures w14:val="none"/>
          </w:rPr>
          <w:t>iuprop@iu.edu</w:t>
        </w:r>
      </w:hyperlink>
      <w:r w:rsidR="00143B4A" w:rsidRPr="00143B4A">
        <w:rPr>
          <w:rFonts w:ascii="Times New Roman" w:eastAsia="Times New Roman" w:hAnsi="Times New Roman" w:cs="Times New Roman"/>
          <w:kern w:val="0"/>
          <w:sz w:val="24"/>
          <w:szCs w:val="24"/>
          <w14:ligatures w14:val="none"/>
        </w:rPr>
        <w:t>.</w:t>
      </w:r>
    </w:p>
    <w:p w14:paraId="65C0735B" w14:textId="77777777" w:rsidR="00D948B4"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13" w:name="_Toc198905300"/>
      <w:r w:rsidRPr="00F37F90">
        <w:rPr>
          <w:rFonts w:ascii="Times New Roman" w:eastAsia="Times New Roman" w:hAnsi="Times New Roman" w:cs="Times New Roman"/>
          <w:b/>
          <w:bCs/>
          <w:kern w:val="36"/>
          <w:sz w:val="36"/>
          <w:szCs w:val="36"/>
          <w14:ligatures w14:val="none"/>
        </w:rPr>
        <w:lastRenderedPageBreak/>
        <w:t>IU Foundation</w:t>
      </w:r>
      <w:bookmarkEnd w:id="13"/>
    </w:p>
    <w:p w14:paraId="63C42727" w14:textId="1519F210" w:rsidR="00167FBE" w:rsidRPr="0051316F" w:rsidRDefault="00167FBE" w:rsidP="0051316F">
      <w:pPr>
        <w:pStyle w:val="Heading3"/>
        <w:rPr>
          <w:b w:val="0"/>
          <w:bCs w:val="0"/>
        </w:rPr>
      </w:pPr>
      <w:r w:rsidRPr="001041CA">
        <w:t xml:space="preserve"> </w:t>
      </w:r>
      <w:bookmarkStart w:id="14" w:name="_Toc198905301"/>
      <w:r w:rsidRPr="0051316F">
        <w:t xml:space="preserve">June 30, </w:t>
      </w:r>
      <w:proofErr w:type="gramStart"/>
      <w:r w:rsidRPr="0051316F">
        <w:t>2025</w:t>
      </w:r>
      <w:proofErr w:type="gramEnd"/>
      <w:r w:rsidRPr="0051316F">
        <w:t xml:space="preserve"> Administration Fiscal Year Processing Deadlines</w:t>
      </w:r>
      <w:bookmarkEnd w:id="14"/>
      <w:r w:rsidRPr="0051316F">
        <w:t xml:space="preserve"> </w:t>
      </w:r>
    </w:p>
    <w:p w14:paraId="1B440E65" w14:textId="77777777" w:rsidR="005253D7" w:rsidRPr="00143B4A" w:rsidRDefault="00D3233F" w:rsidP="00D3233F">
      <w:pPr>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 xml:space="preserve">In order to ensure charitable gifts are deposited and recorded in the current fiscal year, all deposits must be </w:t>
      </w:r>
      <w:r w:rsidRPr="00D948B4">
        <w:rPr>
          <w:rFonts w:ascii="Times New Roman" w:eastAsia="Times New Roman" w:hAnsi="Times New Roman" w:cs="Times New Roman"/>
          <w:b/>
          <w:bCs/>
          <w:kern w:val="0"/>
          <w:sz w:val="24"/>
          <w:szCs w:val="24"/>
          <w14:ligatures w14:val="none"/>
        </w:rPr>
        <w:t>received</w:t>
      </w:r>
      <w:r w:rsidRPr="00D3233F">
        <w:rPr>
          <w:rFonts w:ascii="Times New Roman" w:eastAsia="Times New Roman" w:hAnsi="Times New Roman" w:cs="Times New Roman"/>
          <w:kern w:val="0"/>
          <w:sz w:val="24"/>
          <w:szCs w:val="24"/>
          <w14:ligatures w14:val="none"/>
        </w:rPr>
        <w:t xml:space="preserve"> </w:t>
      </w:r>
      <w:r w:rsidRPr="00AD094B">
        <w:rPr>
          <w:rFonts w:ascii="Times New Roman" w:eastAsia="Times New Roman" w:hAnsi="Times New Roman" w:cs="Times New Roman"/>
          <w:kern w:val="0"/>
          <w:sz w:val="24"/>
          <w:szCs w:val="24"/>
          <w14:ligatures w14:val="none"/>
        </w:rPr>
        <w:t xml:space="preserve">at </w:t>
      </w:r>
      <w:r w:rsidRPr="00AD094B">
        <w:rPr>
          <w:rFonts w:ascii="Times New Roman" w:eastAsia="Times New Roman" w:hAnsi="Times New Roman" w:cs="Times New Roman"/>
          <w:kern w:val="0"/>
          <w:sz w:val="24"/>
          <w:szCs w:val="24"/>
          <w:u w:val="single"/>
          <w14:ligatures w14:val="none"/>
        </w:rPr>
        <w:t>the appropriate lockbox</w:t>
      </w:r>
      <w:r w:rsidRPr="00AD094B">
        <w:rPr>
          <w:rFonts w:ascii="Times New Roman" w:eastAsia="Times New Roman" w:hAnsi="Times New Roman" w:cs="Times New Roman"/>
          <w:kern w:val="0"/>
          <w:sz w:val="24"/>
          <w:szCs w:val="24"/>
          <w14:ligatures w14:val="none"/>
        </w:rPr>
        <w:t>, by the following dates</w:t>
      </w:r>
      <w:r w:rsidRPr="00D3233F">
        <w:rPr>
          <w:rFonts w:ascii="Times New Roman" w:eastAsia="Times New Roman" w:hAnsi="Times New Roman" w:cs="Times New Roman"/>
          <w:kern w:val="0"/>
          <w:sz w:val="24"/>
          <w:szCs w:val="24"/>
          <w14:ligatures w14:val="none"/>
        </w:rPr>
        <w:t>:</w:t>
      </w:r>
    </w:p>
    <w:tbl>
      <w:tblPr>
        <w:tblW w:w="93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6"/>
        <w:gridCol w:w="3092"/>
        <w:gridCol w:w="3692"/>
      </w:tblGrid>
      <w:tr w:rsidR="00D3233F" w:rsidRPr="00143B4A" w14:paraId="3DC3DABE" w14:textId="77777777" w:rsidTr="00D3233F">
        <w:trPr>
          <w:tblCellSpacing w:w="15" w:type="dxa"/>
        </w:trPr>
        <w:tc>
          <w:tcPr>
            <w:tcW w:w="2521" w:type="dxa"/>
            <w:vAlign w:val="center"/>
            <w:hideMark/>
          </w:tcPr>
          <w:p w14:paraId="197E1C12" w14:textId="77777777" w:rsidR="00D3233F" w:rsidRPr="00143B4A" w:rsidRDefault="00D3233F" w:rsidP="00143B4A">
            <w:pPr>
              <w:spacing w:after="0"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Lockbox Gift Deposits</w:t>
            </w:r>
            <w:r w:rsidRPr="00143B4A">
              <w:rPr>
                <w:rFonts w:ascii="Times New Roman" w:eastAsia="Times New Roman" w:hAnsi="Times New Roman" w:cs="Times New Roman"/>
                <w:kern w:val="0"/>
                <w:sz w:val="24"/>
                <w:szCs w:val="24"/>
                <w14:ligatures w14:val="none"/>
              </w:rPr>
              <w:br/>
            </w:r>
            <w:r w:rsidRPr="00AD094B">
              <w:rPr>
                <w:rFonts w:ascii="Times New Roman" w:eastAsia="Times New Roman" w:hAnsi="Times New Roman" w:cs="Times New Roman"/>
                <w:kern w:val="0"/>
                <w:sz w:val="24"/>
                <w:szCs w:val="24"/>
                <w14:ligatures w14:val="none"/>
              </w:rPr>
              <w:t>(cash, check, or credit card)</w:t>
            </w:r>
          </w:p>
        </w:tc>
        <w:tc>
          <w:tcPr>
            <w:tcW w:w="3062" w:type="dxa"/>
          </w:tcPr>
          <w:p w14:paraId="3084DBAE" w14:textId="753C83A0" w:rsidR="00D3233F" w:rsidRDefault="00D3233F" w:rsidP="00D3233F">
            <w:pPr>
              <w:jc w:val="center"/>
              <w:rPr>
                <w:rFonts w:ascii="Segoe UI" w:hAnsi="Segoe UI" w:cs="Segoe UI"/>
                <w:color w:val="B22222"/>
              </w:rPr>
            </w:pPr>
            <w:r>
              <w:rPr>
                <w:rFonts w:ascii="Segoe UI" w:hAnsi="Segoe UI" w:cs="Segoe UI"/>
                <w:color w:val="B22222"/>
              </w:rPr>
              <w:t>June 27, 202</w:t>
            </w:r>
            <w:r w:rsidR="007676D6">
              <w:rPr>
                <w:rFonts w:ascii="Segoe UI" w:hAnsi="Segoe UI" w:cs="Segoe UI"/>
                <w:color w:val="B22222"/>
              </w:rPr>
              <w:t>5</w:t>
            </w:r>
          </w:p>
          <w:p w14:paraId="3594B64A" w14:textId="77777777" w:rsidR="00D3233F" w:rsidRPr="00143B4A" w:rsidRDefault="00D3233F" w:rsidP="00143B4A">
            <w:pPr>
              <w:spacing w:after="0" w:line="240" w:lineRule="auto"/>
              <w:rPr>
                <w:rFonts w:ascii="Times New Roman" w:eastAsia="Times New Roman" w:hAnsi="Times New Roman" w:cs="Times New Roman"/>
                <w:kern w:val="0"/>
                <w:sz w:val="24"/>
                <w:szCs w:val="24"/>
                <w14:ligatures w14:val="none"/>
              </w:rPr>
            </w:pPr>
          </w:p>
        </w:tc>
        <w:tc>
          <w:tcPr>
            <w:tcW w:w="3647" w:type="dxa"/>
            <w:vAlign w:val="center"/>
            <w:hideMark/>
          </w:tcPr>
          <w:p w14:paraId="61DA0FA5" w14:textId="77777777" w:rsidR="007676D6" w:rsidRPr="00AD094B" w:rsidRDefault="007676D6"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Bloomington PO Box 6460, Indianapolis, IN 46206-6460</w:t>
            </w:r>
          </w:p>
          <w:p w14:paraId="2E1F4774" w14:textId="05972A73" w:rsidR="00D3233F" w:rsidRPr="00AD094B" w:rsidRDefault="007676D6"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w:t>
            </w:r>
            <w:r w:rsidR="00D3233F" w:rsidRPr="00AD094B">
              <w:rPr>
                <w:rFonts w:ascii="Times New Roman" w:eastAsia="Times New Roman" w:hAnsi="Times New Roman" w:cs="Times New Roman"/>
                <w:kern w:val="0"/>
                <w:sz w:val="24"/>
                <w:szCs w:val="24"/>
                <w14:ligatures w14:val="none"/>
              </w:rPr>
              <w:t>U East PO Box 6461, Indianapolis, IN 46206-6461</w:t>
            </w:r>
          </w:p>
          <w:p w14:paraId="0105057C" w14:textId="77777777" w:rsidR="00D3233F" w:rsidRPr="00AD094B" w:rsidRDefault="00D3233F"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Northwest PO Box 6462, Indianapolis, IN 46206-6462</w:t>
            </w:r>
          </w:p>
          <w:p w14:paraId="38B01F71" w14:textId="77777777" w:rsidR="00D3233F" w:rsidRPr="00AD094B" w:rsidRDefault="00D3233F"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Southeast PO Box 6459, Indianapolis, IN 46206-6459</w:t>
            </w:r>
          </w:p>
          <w:p w14:paraId="57B31123" w14:textId="77777777" w:rsidR="00D3233F" w:rsidRPr="00AD094B" w:rsidRDefault="00D3233F"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School of Medicine PO Box 7072, Indianapolis, IN 46207-7072</w:t>
            </w:r>
          </w:p>
          <w:p w14:paraId="0BA53DEA" w14:textId="77777777" w:rsidR="00D3233F" w:rsidRPr="00AD094B" w:rsidRDefault="00D3233F"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IUPUI PO Box 6460, Indianapolis, IN 46206-6460</w:t>
            </w:r>
          </w:p>
          <w:p w14:paraId="5D44F773" w14:textId="77777777" w:rsidR="00D3233F" w:rsidRPr="00AD094B" w:rsidRDefault="00D3233F"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South Bend PO Box 6460, Indianapolis, IN 46209-6460</w:t>
            </w:r>
          </w:p>
          <w:p w14:paraId="1607A14E" w14:textId="39D5CE85" w:rsidR="00D3233F" w:rsidRPr="00143B4A" w:rsidRDefault="00D3233F" w:rsidP="00D3233F">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Kokomo PO Box 6460, Indianapolis, IN 46206-6460</w:t>
            </w:r>
          </w:p>
        </w:tc>
      </w:tr>
      <w:tr w:rsidR="00D3233F" w:rsidRPr="00143B4A" w14:paraId="12EDBF3E" w14:textId="77777777" w:rsidTr="00D3233F">
        <w:trPr>
          <w:tblCellSpacing w:w="15" w:type="dxa"/>
        </w:trPr>
        <w:tc>
          <w:tcPr>
            <w:tcW w:w="2521" w:type="dxa"/>
            <w:vAlign w:val="center"/>
            <w:hideMark/>
          </w:tcPr>
          <w:p w14:paraId="1DAB87B6" w14:textId="052F9F6E" w:rsidR="00D3233F" w:rsidRPr="00143B4A" w:rsidRDefault="00D3233F" w:rsidP="00143B4A">
            <w:pPr>
              <w:spacing w:after="0"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Gifts in Kind Deposits</w:t>
            </w:r>
            <w:r w:rsidRPr="00143B4A">
              <w:rPr>
                <w:rFonts w:ascii="Times New Roman" w:eastAsia="Times New Roman" w:hAnsi="Times New Roman" w:cs="Times New Roman"/>
                <w:kern w:val="0"/>
                <w:sz w:val="24"/>
                <w:szCs w:val="24"/>
                <w14:ligatures w14:val="none"/>
              </w:rPr>
              <w:br/>
            </w:r>
            <w:r w:rsidRPr="00AD094B">
              <w:rPr>
                <w:rFonts w:ascii="Times New Roman" w:eastAsia="Times New Roman" w:hAnsi="Times New Roman" w:cs="Times New Roman"/>
                <w:kern w:val="0"/>
                <w:sz w:val="24"/>
                <w:szCs w:val="24"/>
                <w14:ligatures w14:val="none"/>
              </w:rPr>
              <w:t>(gifts of personal property)</w:t>
            </w:r>
          </w:p>
        </w:tc>
        <w:tc>
          <w:tcPr>
            <w:tcW w:w="3062" w:type="dxa"/>
          </w:tcPr>
          <w:p w14:paraId="3A6BBF3E" w14:textId="23AD616C" w:rsidR="00D3233F" w:rsidRDefault="00D3233F" w:rsidP="00D3233F">
            <w:pPr>
              <w:jc w:val="center"/>
              <w:rPr>
                <w:rFonts w:ascii="Segoe UI" w:hAnsi="Segoe UI" w:cs="Segoe UI"/>
                <w:color w:val="B22222"/>
              </w:rPr>
            </w:pPr>
            <w:r>
              <w:rPr>
                <w:rFonts w:ascii="Segoe UI" w:hAnsi="Segoe UI" w:cs="Segoe UI"/>
                <w:color w:val="B22222"/>
              </w:rPr>
              <w:t>June 1</w:t>
            </w:r>
            <w:r w:rsidR="007676D6">
              <w:rPr>
                <w:rFonts w:ascii="Segoe UI" w:hAnsi="Segoe UI" w:cs="Segoe UI"/>
                <w:color w:val="B22222"/>
              </w:rPr>
              <w:t>3</w:t>
            </w:r>
            <w:r>
              <w:rPr>
                <w:rFonts w:ascii="Segoe UI" w:hAnsi="Segoe UI" w:cs="Segoe UI"/>
                <w:color w:val="B22222"/>
              </w:rPr>
              <w:t>, 202</w:t>
            </w:r>
            <w:r w:rsidR="007676D6">
              <w:rPr>
                <w:rFonts w:ascii="Segoe UI" w:hAnsi="Segoe UI" w:cs="Segoe UI"/>
                <w:color w:val="B22222"/>
              </w:rPr>
              <w:t>5</w:t>
            </w:r>
          </w:p>
          <w:p w14:paraId="277EB6AA" w14:textId="77777777" w:rsidR="00D3233F" w:rsidRPr="00143B4A" w:rsidRDefault="00D3233F" w:rsidP="00143B4A">
            <w:pPr>
              <w:spacing w:after="0" w:line="240" w:lineRule="auto"/>
              <w:rPr>
                <w:rFonts w:ascii="Times New Roman" w:eastAsia="Times New Roman" w:hAnsi="Times New Roman" w:cs="Times New Roman"/>
                <w:kern w:val="0"/>
                <w:sz w:val="24"/>
                <w:szCs w:val="24"/>
                <w14:ligatures w14:val="none"/>
              </w:rPr>
            </w:pPr>
          </w:p>
        </w:tc>
        <w:tc>
          <w:tcPr>
            <w:tcW w:w="3647" w:type="dxa"/>
            <w:vAlign w:val="center"/>
            <w:hideMark/>
          </w:tcPr>
          <w:p w14:paraId="58821F0B" w14:textId="0C7BF086" w:rsidR="00D3233F" w:rsidRPr="00143B4A" w:rsidRDefault="00D3233F" w:rsidP="00143B4A">
            <w:pPr>
              <w:spacing w:after="0" w:line="240" w:lineRule="auto"/>
              <w:rPr>
                <w:rFonts w:ascii="Times New Roman" w:eastAsia="Times New Roman" w:hAnsi="Times New Roman" w:cs="Times New Roman"/>
                <w:kern w:val="0"/>
                <w:sz w:val="24"/>
                <w:szCs w:val="24"/>
                <w14:ligatures w14:val="none"/>
              </w:rPr>
            </w:pPr>
            <w:r w:rsidRPr="00AD094B">
              <w:rPr>
                <w:rFonts w:ascii="Times New Roman" w:eastAsia="Times New Roman" w:hAnsi="Times New Roman" w:cs="Times New Roman"/>
                <w:kern w:val="0"/>
                <w:sz w:val="24"/>
                <w:szCs w:val="24"/>
                <w14:ligatures w14:val="none"/>
              </w:rPr>
              <w:t>IU Bloomington PO Box 6460, Indianapolis, IN 46206-6460</w:t>
            </w:r>
          </w:p>
        </w:tc>
      </w:tr>
    </w:tbl>
    <w:p w14:paraId="45CE639F" w14:textId="2210DA4F" w:rsidR="00143B4A" w:rsidRPr="00143B4A" w:rsidRDefault="00143B4A" w:rsidP="00143B4A">
      <w:pPr>
        <w:spacing w:after="0" w:line="240" w:lineRule="auto"/>
        <w:rPr>
          <w:rFonts w:ascii="Times New Roman" w:eastAsia="Times New Roman" w:hAnsi="Times New Roman" w:cs="Times New Roman"/>
          <w:kern w:val="0"/>
          <w:sz w:val="24"/>
          <w:szCs w:val="24"/>
          <w14:ligatures w14:val="none"/>
        </w:rPr>
      </w:pPr>
    </w:p>
    <w:p w14:paraId="653A3D59" w14:textId="02B934F0" w:rsidR="00D3233F" w:rsidRPr="00F37F90" w:rsidRDefault="00143B4A" w:rsidP="0051316F">
      <w:pPr>
        <w:pStyle w:val="Heading3"/>
        <w:rPr>
          <w:sz w:val="24"/>
          <w:szCs w:val="24"/>
        </w:rPr>
      </w:pPr>
      <w:bookmarkStart w:id="15" w:name="_Toc198905302"/>
      <w:r w:rsidRPr="00F37F90">
        <w:rPr>
          <w:sz w:val="24"/>
          <w:szCs w:val="24"/>
        </w:rPr>
        <w:t xml:space="preserve">Disbursements - Please request IU employees complete the </w:t>
      </w:r>
      <w:hyperlink r:id="rId34" w:history="1">
        <w:r w:rsidRPr="00F37F90">
          <w:rPr>
            <w:rStyle w:val="Hyperlink"/>
            <w:color w:val="990000"/>
            <w:sz w:val="24"/>
            <w:szCs w:val="24"/>
          </w:rPr>
          <w:t>IUF Direct Deposit Form</w:t>
        </w:r>
      </w:hyperlink>
      <w:r w:rsidRPr="00F37F90">
        <w:rPr>
          <w:sz w:val="24"/>
          <w:szCs w:val="24"/>
        </w:rPr>
        <w:t xml:space="preserve"> for reimbursements.</w:t>
      </w:r>
      <w:bookmarkEnd w:id="15"/>
    </w:p>
    <w:p w14:paraId="0DA60EA8" w14:textId="7E828B1A" w:rsidR="00D3233F" w:rsidRPr="00F37F90" w:rsidRDefault="00167FBE" w:rsidP="0051316F">
      <w:pPr>
        <w:pStyle w:val="Heading3"/>
        <w:rPr>
          <w:sz w:val="24"/>
          <w:szCs w:val="24"/>
        </w:rPr>
      </w:pPr>
      <w:bookmarkStart w:id="16" w:name="_Toc198905303"/>
      <w:r w:rsidRPr="00F37F90">
        <w:rPr>
          <w:sz w:val="24"/>
          <w:szCs w:val="24"/>
        </w:rPr>
        <w:t>E-Doc Deadlines:</w:t>
      </w:r>
      <w:bookmarkEnd w:id="16"/>
    </w:p>
    <w:tbl>
      <w:tblPr>
        <w:tblStyle w:val="TableGrid"/>
        <w:tblW w:w="0" w:type="auto"/>
        <w:tblLook w:val="04A0" w:firstRow="1" w:lastRow="0" w:firstColumn="1" w:lastColumn="0" w:noHBand="0" w:noVBand="1"/>
      </w:tblPr>
      <w:tblGrid>
        <w:gridCol w:w="4675"/>
        <w:gridCol w:w="4675"/>
      </w:tblGrid>
      <w:tr w:rsidR="00D3233F" w:rsidRPr="00D3233F" w14:paraId="72423EDF" w14:textId="77777777" w:rsidTr="00D3233F">
        <w:tc>
          <w:tcPr>
            <w:tcW w:w="4675" w:type="dxa"/>
          </w:tcPr>
          <w:p w14:paraId="4CD55A8B" w14:textId="69A14DEA" w:rsidR="00D3233F" w:rsidRPr="00D3233F" w:rsidRDefault="00D3233F">
            <w:pPr>
              <w:spacing w:before="100" w:beforeAutospacing="1" w:after="100" w:afterAutospacing="1"/>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April 1</w:t>
            </w:r>
            <w:r w:rsidR="00BD630B">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202</w:t>
            </w:r>
            <w:r w:rsidR="007B71BD">
              <w:rPr>
                <w:rFonts w:ascii="Times New Roman" w:eastAsia="Times New Roman" w:hAnsi="Times New Roman" w:cs="Times New Roman"/>
                <w:kern w:val="0"/>
                <w:sz w:val="24"/>
                <w:szCs w:val="24"/>
                <w14:ligatures w14:val="none"/>
              </w:rPr>
              <w:t>5</w:t>
            </w:r>
          </w:p>
        </w:tc>
        <w:tc>
          <w:tcPr>
            <w:tcW w:w="4675" w:type="dxa"/>
          </w:tcPr>
          <w:p w14:paraId="2FFF5A91" w14:textId="53BB37C3" w:rsidR="00D3233F" w:rsidRPr="00D3233F" w:rsidRDefault="00D3233F">
            <w:pPr>
              <w:spacing w:before="100" w:beforeAutospacing="1" w:after="100" w:afterAutospacing="1"/>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Fall/Spring 202</w:t>
            </w:r>
            <w:r w:rsidR="007B71BD">
              <w:rPr>
                <w:rFonts w:ascii="Times New Roman" w:eastAsia="Times New Roman" w:hAnsi="Times New Roman" w:cs="Times New Roman"/>
                <w:kern w:val="0"/>
                <w:sz w:val="24"/>
                <w:szCs w:val="24"/>
                <w14:ligatures w14:val="none"/>
              </w:rPr>
              <w:t>4</w:t>
            </w:r>
            <w:r w:rsidRPr="00D3233F">
              <w:rPr>
                <w:rFonts w:ascii="Times New Roman" w:eastAsia="Times New Roman" w:hAnsi="Times New Roman" w:cs="Times New Roman"/>
                <w:kern w:val="0"/>
                <w:sz w:val="24"/>
                <w:szCs w:val="24"/>
                <w14:ligatures w14:val="none"/>
              </w:rPr>
              <w:t>-202</w:t>
            </w:r>
            <w:r w:rsidR="007B71BD">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xml:space="preserve"> Scholarship Reimbursements </w:t>
            </w:r>
          </w:p>
        </w:tc>
      </w:tr>
      <w:tr w:rsidR="00D3233F" w:rsidRPr="00D3233F" w14:paraId="56F3C792" w14:textId="77777777" w:rsidTr="00D3233F">
        <w:tc>
          <w:tcPr>
            <w:tcW w:w="4675" w:type="dxa"/>
          </w:tcPr>
          <w:p w14:paraId="7272D4D0" w14:textId="3A101737" w:rsidR="00D3233F" w:rsidRPr="00D3233F" w:rsidRDefault="00D3233F">
            <w:pPr>
              <w:spacing w:before="100" w:beforeAutospacing="1" w:after="100" w:afterAutospacing="1"/>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June 15, 202</w:t>
            </w:r>
            <w:r w:rsidR="007B71BD">
              <w:rPr>
                <w:rFonts w:ascii="Times New Roman" w:eastAsia="Times New Roman" w:hAnsi="Times New Roman" w:cs="Times New Roman"/>
                <w:kern w:val="0"/>
                <w:sz w:val="24"/>
                <w:szCs w:val="24"/>
                <w14:ligatures w14:val="none"/>
              </w:rPr>
              <w:t>5</w:t>
            </w:r>
          </w:p>
        </w:tc>
        <w:tc>
          <w:tcPr>
            <w:tcW w:w="4675" w:type="dxa"/>
          </w:tcPr>
          <w:p w14:paraId="3A5B2DAB" w14:textId="331C1CA0" w:rsidR="00D3233F" w:rsidRPr="00D3233F" w:rsidRDefault="00D3233F">
            <w:pPr>
              <w:spacing w:before="100" w:beforeAutospacing="1" w:after="100" w:afterAutospacing="1"/>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Summer 202</w:t>
            </w:r>
            <w:r w:rsidR="007B71BD">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xml:space="preserve"> Scholarship &amp; Fellowship Health Fee e-docs</w:t>
            </w:r>
          </w:p>
        </w:tc>
      </w:tr>
      <w:tr w:rsidR="00D3233F" w:rsidRPr="00D3233F" w14:paraId="52894AA9" w14:textId="77777777" w:rsidTr="00D3233F">
        <w:tc>
          <w:tcPr>
            <w:tcW w:w="4675" w:type="dxa"/>
          </w:tcPr>
          <w:p w14:paraId="3184A373" w14:textId="142A92D6" w:rsidR="00D3233F" w:rsidRPr="00D3233F" w:rsidRDefault="00D3233F">
            <w:pPr>
              <w:spacing w:before="100" w:beforeAutospacing="1" w:after="100" w:afterAutospacing="1"/>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June 2</w:t>
            </w:r>
            <w:r w:rsidR="007B71BD">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202</w:t>
            </w:r>
            <w:r w:rsidR="007B71BD">
              <w:rPr>
                <w:rFonts w:ascii="Times New Roman" w:eastAsia="Times New Roman" w:hAnsi="Times New Roman" w:cs="Times New Roman"/>
                <w:kern w:val="0"/>
                <w:sz w:val="24"/>
                <w:szCs w:val="24"/>
                <w14:ligatures w14:val="none"/>
              </w:rPr>
              <w:t>5</w:t>
            </w:r>
          </w:p>
        </w:tc>
        <w:tc>
          <w:tcPr>
            <w:tcW w:w="4675" w:type="dxa"/>
          </w:tcPr>
          <w:p w14:paraId="487F310B" w14:textId="1161D247" w:rsidR="00D3233F" w:rsidRPr="00D3233F" w:rsidRDefault="00D3233F">
            <w:pPr>
              <w:spacing w:before="100" w:beforeAutospacing="1" w:after="100" w:afterAutospacing="1"/>
              <w:rPr>
                <w:rFonts w:ascii="Times New Roman" w:eastAsia="Times New Roman" w:hAnsi="Times New Roman" w:cs="Times New Roman"/>
                <w:kern w:val="0"/>
                <w:sz w:val="24"/>
                <w:szCs w:val="24"/>
                <w14:ligatures w14:val="none"/>
              </w:rPr>
            </w:pPr>
            <w:r w:rsidRPr="00D3233F">
              <w:rPr>
                <w:rFonts w:ascii="Times New Roman" w:eastAsia="Times New Roman" w:hAnsi="Times New Roman" w:cs="Times New Roman"/>
                <w:kern w:val="0"/>
                <w:sz w:val="24"/>
                <w:szCs w:val="24"/>
                <w14:ligatures w14:val="none"/>
              </w:rPr>
              <w:t>For expenses occurring in June, please submit request by noon June 2</w:t>
            </w:r>
            <w:r w:rsidR="007B71BD">
              <w:rPr>
                <w:rFonts w:ascii="Times New Roman" w:eastAsia="Times New Roman" w:hAnsi="Times New Roman" w:cs="Times New Roman"/>
                <w:kern w:val="0"/>
                <w:sz w:val="24"/>
                <w:szCs w:val="24"/>
                <w14:ligatures w14:val="none"/>
              </w:rPr>
              <w:t>5</w:t>
            </w:r>
            <w:r w:rsidRPr="00D3233F">
              <w:rPr>
                <w:rFonts w:ascii="Times New Roman" w:eastAsia="Times New Roman" w:hAnsi="Times New Roman" w:cs="Times New Roman"/>
                <w:kern w:val="0"/>
                <w:sz w:val="24"/>
                <w:szCs w:val="24"/>
                <w14:ligatures w14:val="none"/>
              </w:rPr>
              <w:t>, 202</w:t>
            </w:r>
            <w:r w:rsidR="007B71BD">
              <w:rPr>
                <w:rFonts w:ascii="Times New Roman" w:eastAsia="Times New Roman" w:hAnsi="Times New Roman" w:cs="Times New Roman"/>
                <w:kern w:val="0"/>
                <w:sz w:val="24"/>
                <w:szCs w:val="24"/>
                <w14:ligatures w14:val="none"/>
              </w:rPr>
              <w:t>5</w:t>
            </w:r>
          </w:p>
        </w:tc>
      </w:tr>
    </w:tbl>
    <w:p w14:paraId="556C17B2" w14:textId="104A07E8" w:rsidR="00143B4A" w:rsidRPr="00143B4A" w:rsidRDefault="00143B4A" w:rsidP="00D3233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b/>
          <w:bCs/>
          <w:kern w:val="0"/>
          <w:sz w:val="24"/>
          <w:szCs w:val="24"/>
          <w14:ligatures w14:val="none"/>
        </w:rPr>
        <w:t>Please direct any questions to:</w:t>
      </w:r>
    </w:p>
    <w:p w14:paraId="2ED5F1B0" w14:textId="77777777" w:rsidR="00143B4A" w:rsidRPr="00143B4A" w:rsidRDefault="00143B4A" w:rsidP="00143B4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Martin Leal, Senior Director Revenue Operations, (812) 855-6300 or </w:t>
      </w:r>
      <w:hyperlink r:id="rId35" w:history="1">
        <w:r w:rsidRPr="00143B4A">
          <w:rPr>
            <w:rFonts w:ascii="Times New Roman" w:eastAsia="Times New Roman" w:hAnsi="Times New Roman" w:cs="Times New Roman"/>
            <w:color w:val="990000"/>
            <w:kern w:val="0"/>
            <w:sz w:val="24"/>
            <w:szCs w:val="24"/>
            <w:u w:val="single"/>
            <w14:ligatures w14:val="none"/>
          </w:rPr>
          <w:t>mleal@indiana.edu</w:t>
        </w:r>
      </w:hyperlink>
    </w:p>
    <w:p w14:paraId="60A5C799" w14:textId="77777777" w:rsidR="00143B4A" w:rsidRPr="00143B4A" w:rsidRDefault="00143B4A" w:rsidP="00143B4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3B4A">
        <w:rPr>
          <w:rFonts w:ascii="Times New Roman" w:eastAsia="Times New Roman" w:hAnsi="Times New Roman" w:cs="Times New Roman"/>
          <w:kern w:val="0"/>
          <w:sz w:val="24"/>
          <w:szCs w:val="24"/>
          <w14:ligatures w14:val="none"/>
        </w:rPr>
        <w:t xml:space="preserve">Debra </w:t>
      </w:r>
      <w:proofErr w:type="spellStart"/>
      <w:r w:rsidRPr="00143B4A">
        <w:rPr>
          <w:rFonts w:ascii="Times New Roman" w:eastAsia="Times New Roman" w:hAnsi="Times New Roman" w:cs="Times New Roman"/>
          <w:kern w:val="0"/>
          <w:sz w:val="24"/>
          <w:szCs w:val="24"/>
          <w14:ligatures w14:val="none"/>
        </w:rPr>
        <w:t>Ikerd</w:t>
      </w:r>
      <w:proofErr w:type="spellEnd"/>
      <w:r w:rsidRPr="00143B4A">
        <w:rPr>
          <w:rFonts w:ascii="Times New Roman" w:eastAsia="Times New Roman" w:hAnsi="Times New Roman" w:cs="Times New Roman"/>
          <w:kern w:val="0"/>
          <w:sz w:val="24"/>
          <w:szCs w:val="24"/>
          <w14:ligatures w14:val="none"/>
        </w:rPr>
        <w:t>, Director Compliance &amp; Disbursement Services, (812) 855-3144 or </w:t>
      </w:r>
      <w:hyperlink r:id="rId36" w:history="1">
        <w:r w:rsidRPr="00143B4A">
          <w:rPr>
            <w:rFonts w:ascii="Times New Roman" w:eastAsia="Times New Roman" w:hAnsi="Times New Roman" w:cs="Times New Roman"/>
            <w:color w:val="990000"/>
            <w:kern w:val="0"/>
            <w:sz w:val="24"/>
            <w:szCs w:val="24"/>
            <w:u w:val="single"/>
            <w14:ligatures w14:val="none"/>
          </w:rPr>
          <w:t>dikerd@indiana.edu</w:t>
        </w:r>
      </w:hyperlink>
    </w:p>
    <w:p w14:paraId="13420981" w14:textId="77777777" w:rsidR="00BF5DA4" w:rsidRPr="00F37F90" w:rsidRDefault="00143B4A" w:rsidP="00BF5DA4">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17" w:name="_Toc198905304"/>
      <w:r w:rsidRPr="00F37F90">
        <w:rPr>
          <w:rFonts w:ascii="Times New Roman" w:eastAsia="Times New Roman" w:hAnsi="Times New Roman" w:cs="Times New Roman"/>
          <w:b/>
          <w:bCs/>
          <w:kern w:val="36"/>
          <w:sz w:val="36"/>
          <w:szCs w:val="36"/>
          <w14:ligatures w14:val="none"/>
        </w:rPr>
        <w:lastRenderedPageBreak/>
        <w:t>KFS Financial Processing Documents</w:t>
      </w:r>
      <w:bookmarkEnd w:id="17"/>
    </w:p>
    <w:p w14:paraId="00698F4F" w14:textId="711F6AA4"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 xml:space="preserve">A major part of the year-end closing activities </w:t>
      </w:r>
      <w:proofErr w:type="gramStart"/>
      <w:r w:rsidRPr="0051316F">
        <w:rPr>
          <w:rFonts w:ascii="Times New Roman" w:eastAsia="Times New Roman" w:hAnsi="Times New Roman" w:cs="Times New Roman"/>
          <w:sz w:val="24"/>
          <w:szCs w:val="24"/>
        </w:rPr>
        <w:t>involve</w:t>
      </w:r>
      <w:proofErr w:type="gramEnd"/>
      <w:r w:rsidRPr="0051316F">
        <w:rPr>
          <w:rFonts w:ascii="Times New Roman" w:eastAsia="Times New Roman" w:hAnsi="Times New Roman" w:cs="Times New Roman"/>
          <w:sz w:val="24"/>
          <w:szCs w:val="24"/>
        </w:rPr>
        <w:t xml:space="preserve"> the generation of special closing-related financial transactions. Once again, the special year-end documents will be made available in the KFS FP module to accommodate the year-end closing activities.</w:t>
      </w:r>
    </w:p>
    <w:p w14:paraId="6CAB6C17"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075E9683" w14:textId="20A71869"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 xml:space="preserve">Financial transactions that need to be processed after the normal June 30 month-end face certain limitations and conditions (due to year-end closing) that are discussed on this page. The year-end closing documents will be used to process transactions during a specified period within July, and the corresponding general ledger entries will be posted to either period 12 or period 13 of </w:t>
      </w:r>
      <w:r w:rsidR="00F95D17" w:rsidRPr="0051316F">
        <w:rPr>
          <w:rFonts w:ascii="Times New Roman" w:eastAsia="Times New Roman" w:hAnsi="Times New Roman" w:cs="Times New Roman"/>
          <w:sz w:val="24"/>
          <w:szCs w:val="24"/>
        </w:rPr>
        <w:t>F</w:t>
      </w:r>
      <w:r w:rsidRPr="0051316F">
        <w:rPr>
          <w:rFonts w:ascii="Times New Roman" w:eastAsia="Times New Roman" w:hAnsi="Times New Roman" w:cs="Times New Roman"/>
          <w:sz w:val="24"/>
          <w:szCs w:val="24"/>
        </w:rPr>
        <w:t xml:space="preserve">iscal </w:t>
      </w:r>
      <w:r w:rsidR="00F95D17" w:rsidRPr="0051316F">
        <w:rPr>
          <w:rFonts w:ascii="Times New Roman" w:eastAsia="Times New Roman" w:hAnsi="Times New Roman" w:cs="Times New Roman"/>
          <w:sz w:val="24"/>
          <w:szCs w:val="24"/>
        </w:rPr>
        <w:t>Y</w:t>
      </w:r>
      <w:r w:rsidRPr="0051316F">
        <w:rPr>
          <w:rFonts w:ascii="Times New Roman" w:eastAsia="Times New Roman" w:hAnsi="Times New Roman" w:cs="Times New Roman"/>
          <w:sz w:val="24"/>
          <w:szCs w:val="24"/>
        </w:rPr>
        <w:t>ear (FY) 202</w:t>
      </w:r>
      <w:r w:rsidR="001D39CB" w:rsidRPr="0051316F">
        <w:rPr>
          <w:rFonts w:ascii="Times New Roman" w:eastAsia="Times New Roman" w:hAnsi="Times New Roman" w:cs="Times New Roman"/>
          <w:sz w:val="24"/>
          <w:szCs w:val="24"/>
        </w:rPr>
        <w:t>4</w:t>
      </w:r>
      <w:r w:rsidRPr="0051316F">
        <w:rPr>
          <w:rFonts w:ascii="Times New Roman" w:eastAsia="Times New Roman" w:hAnsi="Times New Roman" w:cs="Times New Roman"/>
          <w:sz w:val="24"/>
          <w:szCs w:val="24"/>
        </w:rPr>
        <w:t>–202</w:t>
      </w:r>
      <w:r w:rsidR="001D39CB"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depending on the date of approval.</w:t>
      </w:r>
    </w:p>
    <w:p w14:paraId="52C0CD85" w14:textId="77777777" w:rsidR="00AF2FD9" w:rsidRPr="00C12A4D" w:rsidRDefault="00AF2FD9" w:rsidP="00AF2FD9">
      <w:pPr>
        <w:shd w:val="clear" w:color="auto" w:fill="FFFFFF"/>
        <w:spacing w:after="0" w:line="240" w:lineRule="auto"/>
        <w:textAlignment w:val="baseline"/>
        <w:rPr>
          <w:rFonts w:ascii="Times New Roman" w:eastAsia="Times New Roman" w:hAnsi="Times New Roman" w:cs="Times New Roman"/>
          <w:color w:val="424545"/>
          <w:sz w:val="24"/>
          <w:szCs w:val="24"/>
        </w:rPr>
      </w:pPr>
    </w:p>
    <w:p w14:paraId="19623651" w14:textId="7A404CBA" w:rsidR="00AF2FD9" w:rsidRDefault="00AF2FD9" w:rsidP="00AF2FD9">
      <w:pPr>
        <w:shd w:val="clear" w:color="auto" w:fill="FFFFFF"/>
        <w:spacing w:after="0" w:line="240" w:lineRule="auto"/>
        <w:textAlignment w:val="baseline"/>
        <w:outlineLvl w:val="1"/>
        <w:rPr>
          <w:rFonts w:ascii="Times New Roman" w:eastAsia="Times New Roman" w:hAnsi="Times New Roman" w:cs="Times New Roman"/>
          <w:b/>
          <w:bCs/>
          <w:sz w:val="24"/>
          <w:szCs w:val="24"/>
          <w:bdr w:val="none" w:sz="0" w:space="0" w:color="auto" w:frame="1"/>
        </w:rPr>
      </w:pPr>
      <w:bookmarkStart w:id="18" w:name="FP20approvals"/>
      <w:bookmarkStart w:id="19" w:name="FPApprovals9"/>
      <w:bookmarkStart w:id="20" w:name="_Toc198905305"/>
      <w:bookmarkEnd w:id="18"/>
      <w:bookmarkEnd w:id="19"/>
      <w:r w:rsidRPr="00BF5DA4">
        <w:rPr>
          <w:rFonts w:ascii="Times New Roman" w:eastAsia="Times New Roman" w:hAnsi="Times New Roman" w:cs="Times New Roman"/>
          <w:b/>
          <w:bCs/>
          <w:sz w:val="24"/>
          <w:szCs w:val="24"/>
          <w:bdr w:val="none" w:sz="0" w:space="0" w:color="auto" w:frame="1"/>
        </w:rPr>
        <w:t>Approvals of Current KFS Financial Processing Documents</w:t>
      </w:r>
      <w:bookmarkEnd w:id="20"/>
    </w:p>
    <w:p w14:paraId="6844C23C" w14:textId="11220E1A" w:rsidR="00BF5DA4" w:rsidRPr="0051316F" w:rsidRDefault="00AF2FD9" w:rsidP="00BF5DA4">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normal processing of financial documents consists of three stages: initiation, routing/approval, and final approval. A document’s corresponding ledger entries are not reflected on the general ledger or standard reports until the final approval is completed. The only way to identify unapproved financial documents is through the Document Search function.</w:t>
      </w:r>
      <w:bookmarkStart w:id="21" w:name="DocSearch20"/>
      <w:bookmarkEnd w:id="21"/>
    </w:p>
    <w:p w14:paraId="70603AE6" w14:textId="77777777" w:rsidR="00BF5DA4" w:rsidRPr="00BF5DA4" w:rsidRDefault="00BF5DA4" w:rsidP="00BF5DA4">
      <w:pPr>
        <w:shd w:val="clear" w:color="auto" w:fill="FFFFFF"/>
        <w:spacing w:after="0" w:line="240" w:lineRule="auto"/>
        <w:textAlignment w:val="baseline"/>
        <w:rPr>
          <w:rFonts w:ascii="Times New Roman" w:eastAsia="Times New Roman" w:hAnsi="Times New Roman" w:cs="Times New Roman"/>
          <w:color w:val="424545"/>
          <w:sz w:val="24"/>
          <w:szCs w:val="24"/>
        </w:rPr>
      </w:pPr>
    </w:p>
    <w:p w14:paraId="368A42B6" w14:textId="36C08BC8" w:rsidR="00BF5DA4" w:rsidRDefault="00AF2FD9" w:rsidP="00BF5DA4">
      <w:pPr>
        <w:shd w:val="clear" w:color="auto" w:fill="FFFFFF"/>
        <w:spacing w:after="0" w:line="240" w:lineRule="auto"/>
        <w:textAlignment w:val="baseline"/>
        <w:outlineLvl w:val="1"/>
        <w:rPr>
          <w:rFonts w:ascii="Times New Roman" w:eastAsia="Times New Roman" w:hAnsi="Times New Roman" w:cs="Times New Roman"/>
          <w:b/>
          <w:bCs/>
          <w:sz w:val="24"/>
          <w:szCs w:val="24"/>
        </w:rPr>
      </w:pPr>
      <w:bookmarkStart w:id="22" w:name="_Toc198905306"/>
      <w:r w:rsidRPr="00BF5DA4">
        <w:rPr>
          <w:rFonts w:ascii="Times New Roman" w:eastAsia="Times New Roman" w:hAnsi="Times New Roman" w:cs="Times New Roman"/>
          <w:b/>
          <w:bCs/>
          <w:sz w:val="24"/>
          <w:szCs w:val="24"/>
          <w:bdr w:val="none" w:sz="0" w:space="0" w:color="auto" w:frame="1"/>
        </w:rPr>
        <w:t>Checking For Documents That Have Not Yet Been Approved</w:t>
      </w:r>
      <w:bookmarkEnd w:id="22"/>
    </w:p>
    <w:p w14:paraId="0BFAE97B" w14:textId="2EE58774" w:rsidR="00AF2FD9" w:rsidRPr="00BF5DA4" w:rsidRDefault="00AF2FD9" w:rsidP="00BF5DA4">
      <w:pPr>
        <w:shd w:val="clear" w:color="auto" w:fill="FFFFFF"/>
        <w:spacing w:after="0" w:line="240" w:lineRule="auto"/>
        <w:textAlignment w:val="baseline"/>
        <w:outlineLvl w:val="1"/>
        <w:rPr>
          <w:rFonts w:ascii="Times New Roman" w:eastAsia="Times New Roman" w:hAnsi="Times New Roman" w:cs="Times New Roman"/>
          <w:b/>
          <w:bCs/>
          <w:sz w:val="24"/>
          <w:szCs w:val="24"/>
        </w:rPr>
      </w:pPr>
      <w:bookmarkStart w:id="23" w:name="_Toc198905307"/>
      <w:r w:rsidRPr="00BF5DA4">
        <w:rPr>
          <w:rFonts w:ascii="Times New Roman" w:eastAsia="Times New Roman" w:hAnsi="Times New Roman" w:cs="Times New Roman"/>
          <w:b/>
          <w:bCs/>
          <w:sz w:val="24"/>
          <w:szCs w:val="24"/>
        </w:rPr>
        <w:t>Searching Specific Document Numbers</w:t>
      </w:r>
      <w:bookmarkEnd w:id="23"/>
    </w:p>
    <w:p w14:paraId="33DBC091"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When the specific document number is known, perform a Document Search and open the document. Click on the "Route Log" icon to bring up the Document Route Log.</w:t>
      </w:r>
    </w:p>
    <w:p w14:paraId="10774CF3"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4BCFCAB0"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In the Route Log, the following information is available:</w:t>
      </w:r>
    </w:p>
    <w:p w14:paraId="7D9F958E" w14:textId="77777777" w:rsidR="00AF2FD9" w:rsidRPr="0051316F" w:rsidRDefault="00AF2FD9" w:rsidP="00AF2FD9">
      <w:pPr>
        <w:pStyle w:val="ListParagraph"/>
        <w:numPr>
          <w:ilvl w:val="0"/>
          <w:numId w:val="10"/>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Route Status indicating if the document still needs approvals (ENROUTE) or has all required approvals (PROCESSED or FINAL).</w:t>
      </w:r>
    </w:p>
    <w:p w14:paraId="6E395DB2" w14:textId="77777777" w:rsidR="00AF2FD9" w:rsidRPr="0051316F" w:rsidRDefault="00AF2FD9" w:rsidP="00AF2FD9">
      <w:pPr>
        <w:pStyle w:val="ListParagraph"/>
        <w:shd w:val="clear" w:color="auto" w:fill="FFFFFF"/>
        <w:spacing w:before="75" w:after="0" w:line="240" w:lineRule="auto"/>
        <w:textAlignment w:val="baseline"/>
        <w:rPr>
          <w:rFonts w:ascii="Times New Roman" w:eastAsia="Times New Roman" w:hAnsi="Times New Roman" w:cs="Times New Roman"/>
          <w:sz w:val="24"/>
          <w:szCs w:val="24"/>
        </w:rPr>
      </w:pPr>
    </w:p>
    <w:p w14:paraId="29CC7246" w14:textId="77777777" w:rsidR="00AF2FD9" w:rsidRPr="0051316F" w:rsidRDefault="00AF2FD9" w:rsidP="00AF2FD9">
      <w:pPr>
        <w:pStyle w:val="ListParagraph"/>
        <w:numPr>
          <w:ilvl w:val="0"/>
          <w:numId w:val="10"/>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Action Taken tab shows users who have previously acted on the document and when they acted.</w:t>
      </w:r>
    </w:p>
    <w:p w14:paraId="23489D9B" w14:textId="77777777" w:rsidR="00AF2FD9" w:rsidRPr="0051316F" w:rsidRDefault="00AF2FD9" w:rsidP="00AF2FD9">
      <w:pPr>
        <w:pStyle w:val="ListParagraph"/>
        <w:shd w:val="clear" w:color="auto" w:fill="FFFFFF"/>
        <w:spacing w:before="75" w:after="0" w:line="240" w:lineRule="auto"/>
        <w:textAlignment w:val="baseline"/>
        <w:rPr>
          <w:rFonts w:ascii="Times New Roman" w:eastAsia="Times New Roman" w:hAnsi="Times New Roman" w:cs="Times New Roman"/>
          <w:sz w:val="24"/>
          <w:szCs w:val="24"/>
        </w:rPr>
      </w:pPr>
    </w:p>
    <w:p w14:paraId="33D3034C" w14:textId="77777777" w:rsidR="00AF2FD9" w:rsidRPr="0051316F" w:rsidRDefault="00AF2FD9" w:rsidP="00AF2FD9">
      <w:pPr>
        <w:pStyle w:val="ListParagraph"/>
        <w:numPr>
          <w:ilvl w:val="0"/>
          <w:numId w:val="10"/>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Pending Action Requests tab shows users who still need to act on the document at its current stage of routing and the Time/Date it arrived at that stage. If the Action column indicates “In Action List Approve,” the document is with that user now. If the Action column indicates “Pending Approve” it will route to that person once the current approval requests are fulfilled. </w:t>
      </w:r>
    </w:p>
    <w:p w14:paraId="41325918" w14:textId="77777777" w:rsidR="00AF2FD9" w:rsidRPr="0051316F" w:rsidRDefault="00AF2FD9" w:rsidP="00AF2FD9">
      <w:pPr>
        <w:pStyle w:val="ListParagraph"/>
        <w:rPr>
          <w:rFonts w:ascii="Times New Roman" w:eastAsia="Times New Roman" w:hAnsi="Times New Roman" w:cs="Times New Roman"/>
          <w:sz w:val="24"/>
          <w:szCs w:val="24"/>
        </w:rPr>
      </w:pPr>
    </w:p>
    <w:p w14:paraId="4390C96E" w14:textId="77777777" w:rsidR="00AF2FD9" w:rsidRPr="0051316F" w:rsidRDefault="00AF2FD9" w:rsidP="00AF2FD9">
      <w:pPr>
        <w:pStyle w:val="ListParagraph"/>
        <w:numPr>
          <w:ilvl w:val="0"/>
          <w:numId w:val="10"/>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Future Actions tab will show routing that will take place after all the approval requests in the Pending Action Requests tab are complete. To view these, click the Show button on this tab.</w:t>
      </w:r>
    </w:p>
    <w:p w14:paraId="248C6764" w14:textId="77777777" w:rsidR="00AF2FD9" w:rsidRPr="0051316F" w:rsidRDefault="00AF2FD9" w:rsidP="00AF2FD9">
      <w:pPr>
        <w:pStyle w:val="ListParagraph"/>
        <w:rPr>
          <w:rFonts w:ascii="Times New Roman" w:eastAsia="Times New Roman" w:hAnsi="Times New Roman" w:cs="Times New Roman"/>
          <w:sz w:val="24"/>
          <w:szCs w:val="24"/>
        </w:rPr>
      </w:pPr>
    </w:p>
    <w:p w14:paraId="1311A636" w14:textId="77777777" w:rsidR="00BF5DA4" w:rsidRPr="0051316F" w:rsidRDefault="00AF2FD9" w:rsidP="00BF5DA4">
      <w:pPr>
        <w:pStyle w:val="ListParagraph"/>
        <w:numPr>
          <w:ilvl w:val="0"/>
          <w:numId w:val="10"/>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Each tab identifies who was notified and you can click on the person or group name to see more information.</w:t>
      </w:r>
    </w:p>
    <w:p w14:paraId="27222CE0" w14:textId="77777777" w:rsidR="00BF5DA4" w:rsidRPr="0090684D" w:rsidRDefault="00BF5DA4" w:rsidP="00BF5DA4">
      <w:pPr>
        <w:pStyle w:val="ListParagraph"/>
        <w:rPr>
          <w:rFonts w:ascii="Times New Roman" w:eastAsia="Times New Roman" w:hAnsi="Times New Roman" w:cs="Times New Roman"/>
          <w:b/>
          <w:bCs/>
          <w:sz w:val="24"/>
          <w:szCs w:val="24"/>
        </w:rPr>
      </w:pPr>
    </w:p>
    <w:p w14:paraId="4539AE76" w14:textId="0A975DBB" w:rsidR="00AF2FD9" w:rsidRPr="00BF5DA4" w:rsidRDefault="0090684D" w:rsidP="0051316F">
      <w:pPr>
        <w:shd w:val="clear" w:color="auto" w:fill="FFFFFF"/>
        <w:spacing w:after="0" w:line="240" w:lineRule="auto"/>
        <w:textAlignment w:val="baseline"/>
        <w:outlineLvl w:val="1"/>
        <w:rPr>
          <w:rFonts w:ascii="Times New Roman" w:eastAsia="Times New Roman" w:hAnsi="Times New Roman" w:cs="Times New Roman"/>
          <w:color w:val="424545"/>
          <w:sz w:val="24"/>
          <w:szCs w:val="24"/>
        </w:rPr>
      </w:pPr>
      <w:bookmarkStart w:id="24" w:name="_Toc198905308"/>
      <w:r w:rsidRPr="00BF5DA4">
        <w:rPr>
          <w:rFonts w:ascii="Times New Roman" w:eastAsia="Times New Roman" w:hAnsi="Times New Roman" w:cs="Times New Roman"/>
          <w:b/>
          <w:bCs/>
          <w:sz w:val="24"/>
          <w:szCs w:val="24"/>
        </w:rPr>
        <w:t>Searching</w:t>
      </w:r>
      <w:r>
        <w:rPr>
          <w:rFonts w:ascii="Times New Roman" w:eastAsia="Times New Roman" w:hAnsi="Times New Roman" w:cs="Times New Roman"/>
          <w:b/>
          <w:bCs/>
          <w:sz w:val="24"/>
          <w:szCs w:val="24"/>
        </w:rPr>
        <w:t xml:space="preserve"> </w:t>
      </w:r>
      <w:r w:rsidRPr="00BF5DA4">
        <w:rPr>
          <w:rFonts w:ascii="Times New Roman" w:eastAsia="Times New Roman" w:hAnsi="Times New Roman" w:cs="Times New Roman"/>
          <w:b/>
          <w:bCs/>
          <w:sz w:val="24"/>
          <w:szCs w:val="24"/>
        </w:rPr>
        <w:t>for all ENROUTE KFS Transaction Documents for an Organization</w:t>
      </w:r>
      <w:bookmarkEnd w:id="24"/>
      <w:r w:rsidRPr="00BF5DA4">
        <w:rPr>
          <w:rFonts w:ascii="Times New Roman" w:eastAsia="Times New Roman" w:hAnsi="Times New Roman" w:cs="Times New Roman"/>
          <w:b/>
          <w:bCs/>
          <w:sz w:val="24"/>
          <w:szCs w:val="24"/>
        </w:rPr>
        <w:t xml:space="preserve"> </w:t>
      </w:r>
      <w:bookmarkStart w:id="25" w:name="_Hlk198900584"/>
    </w:p>
    <w:bookmarkEnd w:id="25"/>
    <w:p w14:paraId="50E6CBAB"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lastRenderedPageBreak/>
        <w:t>When specific document numbers are not known, you may want to see a listing of all the accounting documents involving your organization that have not been approved. This can be helpful near the end of a month as well as at the end of the fiscal year, when you need to make sure that certain entries are posted within a specific accounting period.</w:t>
      </w:r>
    </w:p>
    <w:p w14:paraId="4120410D"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0D6C7913"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To do this, go to Document Search and near the top click Advanced. Enter a Document Type of "KFST", select Document Status "ENROUTE", enter the Chart and Organization Codes, and click "Search". </w:t>
      </w:r>
    </w:p>
    <w:p w14:paraId="156D9038"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27425E4E"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Click on the document number to open a document from your search results. To see the route log, click on the “Route Log” icon on the document and review the information to determine what actions remain to be taken on your document.</w:t>
      </w:r>
    </w:p>
    <w:p w14:paraId="3828A563" w14:textId="77777777" w:rsidR="00AF2FD9" w:rsidRPr="00C12A4D" w:rsidRDefault="00AF2FD9" w:rsidP="00BF5DA4">
      <w:pPr>
        <w:rPr>
          <w:bdr w:val="none" w:sz="0" w:space="0" w:color="auto" w:frame="1"/>
        </w:rPr>
      </w:pPr>
      <w:bookmarkStart w:id="26" w:name="AutoDisapproval20"/>
      <w:bookmarkEnd w:id="26"/>
    </w:p>
    <w:p w14:paraId="0A5D92A5" w14:textId="77777777" w:rsidR="00AF2FD9" w:rsidRPr="00BF5DA4" w:rsidRDefault="00AF2FD9" w:rsidP="00AF2FD9">
      <w:pPr>
        <w:shd w:val="clear" w:color="auto" w:fill="FFFFFF"/>
        <w:spacing w:after="0" w:line="240" w:lineRule="auto"/>
        <w:textAlignment w:val="baseline"/>
        <w:outlineLvl w:val="1"/>
        <w:rPr>
          <w:rFonts w:ascii="Times New Roman" w:eastAsia="Times New Roman" w:hAnsi="Times New Roman" w:cs="Times New Roman"/>
          <w:b/>
          <w:bCs/>
          <w:sz w:val="24"/>
          <w:szCs w:val="24"/>
          <w:bdr w:val="none" w:sz="0" w:space="0" w:color="auto" w:frame="1"/>
        </w:rPr>
      </w:pPr>
      <w:bookmarkStart w:id="27" w:name="_Toc198905309"/>
      <w:r w:rsidRPr="00BF5DA4">
        <w:rPr>
          <w:rFonts w:ascii="Times New Roman" w:eastAsia="Times New Roman" w:hAnsi="Times New Roman" w:cs="Times New Roman"/>
          <w:b/>
          <w:bCs/>
          <w:sz w:val="24"/>
          <w:szCs w:val="24"/>
          <w:bdr w:val="none" w:sz="0" w:space="0" w:color="auto" w:frame="1"/>
        </w:rPr>
        <w:t>Disapproval of Outstanding Documents</w:t>
      </w:r>
      <w:bookmarkEnd w:id="27"/>
    </w:p>
    <w:p w14:paraId="2EC5B748" w14:textId="509FCE5C" w:rsidR="00AF2FD9" w:rsidRPr="0051316F" w:rsidRDefault="001D39CB"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 xml:space="preserve">Most types of FP documents submitted before June 30 that are still unapproved by the night of June 30 will be automatically disapproved. </w:t>
      </w:r>
      <w:r w:rsidR="00AF2FD9" w:rsidRPr="0051316F">
        <w:rPr>
          <w:rFonts w:ascii="Times New Roman" w:eastAsia="Times New Roman" w:hAnsi="Times New Roman" w:cs="Times New Roman"/>
          <w:sz w:val="24"/>
          <w:szCs w:val="24"/>
        </w:rPr>
        <w:t>Document types included in the automatic disapproval process include the: Budget Adjustment (BA), Distribution of Income and Expense (DI), General Accounting Adjustment (GEC), Internal Billing (IB), Indirect Cost Adjustment (ICA), Journal Voucher (JV), Pre-Encumbrance (PE), Service Billing (SB), Source System Distribution of Income and Expense (SSDI), and Transfer of Funds (TF).</w:t>
      </w:r>
    </w:p>
    <w:p w14:paraId="7215194C"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2E787824" w14:textId="630BEAEE"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b/>
          <w:bCs/>
          <w:sz w:val="24"/>
          <w:szCs w:val="24"/>
          <w:bdr w:val="none" w:sz="0" w:space="0" w:color="auto" w:frame="1"/>
        </w:rPr>
        <w:t>EXCEPTIONS:</w:t>
      </w:r>
      <w:r w:rsidRPr="0051316F">
        <w:rPr>
          <w:rFonts w:ascii="Times New Roman" w:eastAsia="Times New Roman" w:hAnsi="Times New Roman" w:cs="Times New Roman"/>
          <w:sz w:val="24"/>
          <w:szCs w:val="24"/>
        </w:rPr>
        <w:t> The only exceptions to this automatic disapproval process will be unapproved </w:t>
      </w:r>
      <w:r w:rsidRPr="0051316F">
        <w:rPr>
          <w:rFonts w:ascii="Times New Roman" w:eastAsia="Times New Roman" w:hAnsi="Times New Roman" w:cs="Times New Roman"/>
          <w:b/>
          <w:bCs/>
          <w:sz w:val="24"/>
          <w:szCs w:val="24"/>
          <w:bdr w:val="none" w:sz="0" w:space="0" w:color="auto" w:frame="1"/>
        </w:rPr>
        <w:t>Auxiliary Voucher</w:t>
      </w:r>
      <w:r w:rsidRPr="0051316F">
        <w:rPr>
          <w:rFonts w:ascii="Times New Roman" w:eastAsia="Times New Roman" w:hAnsi="Times New Roman" w:cs="Times New Roman"/>
          <w:sz w:val="24"/>
          <w:szCs w:val="24"/>
        </w:rPr>
        <w:t>, </w:t>
      </w:r>
      <w:r w:rsidRPr="0051316F">
        <w:rPr>
          <w:rFonts w:ascii="Times New Roman" w:eastAsia="Times New Roman" w:hAnsi="Times New Roman" w:cs="Times New Roman"/>
          <w:b/>
          <w:bCs/>
          <w:sz w:val="24"/>
          <w:szCs w:val="24"/>
          <w:bdr w:val="none" w:sz="0" w:space="0" w:color="auto" w:frame="1"/>
        </w:rPr>
        <w:t>Cash Receipt</w:t>
      </w:r>
      <w:r w:rsidRPr="0051316F">
        <w:rPr>
          <w:rFonts w:ascii="Times New Roman" w:eastAsia="Times New Roman" w:hAnsi="Times New Roman" w:cs="Times New Roman"/>
          <w:sz w:val="24"/>
          <w:szCs w:val="24"/>
        </w:rPr>
        <w:t>, </w:t>
      </w:r>
      <w:r w:rsidRPr="0051316F">
        <w:rPr>
          <w:rFonts w:ascii="Times New Roman" w:eastAsia="Times New Roman" w:hAnsi="Times New Roman" w:cs="Times New Roman"/>
          <w:b/>
          <w:bCs/>
          <w:sz w:val="24"/>
          <w:szCs w:val="24"/>
          <w:bdr w:val="none" w:sz="0" w:space="0" w:color="auto" w:frame="1"/>
        </w:rPr>
        <w:t xml:space="preserve">and Non-Check Disbursement. </w:t>
      </w:r>
      <w:r w:rsidRPr="0051316F">
        <w:rPr>
          <w:rFonts w:ascii="Times New Roman" w:eastAsia="Times New Roman" w:hAnsi="Times New Roman" w:cs="Times New Roman"/>
          <w:sz w:val="24"/>
          <w:szCs w:val="24"/>
        </w:rPr>
        <w:t>These FP documents will </w:t>
      </w:r>
      <w:r w:rsidRPr="0051316F">
        <w:rPr>
          <w:rFonts w:ascii="Times New Roman" w:eastAsia="Times New Roman" w:hAnsi="Times New Roman" w:cs="Times New Roman"/>
          <w:b/>
          <w:bCs/>
          <w:sz w:val="24"/>
          <w:szCs w:val="24"/>
          <w:bdr w:val="none" w:sz="0" w:space="0" w:color="auto" w:frame="1"/>
        </w:rPr>
        <w:t>not</w:t>
      </w:r>
      <w:r w:rsidRPr="0051316F">
        <w:rPr>
          <w:rFonts w:ascii="Times New Roman" w:eastAsia="Times New Roman" w:hAnsi="Times New Roman" w:cs="Times New Roman"/>
          <w:sz w:val="24"/>
          <w:szCs w:val="24"/>
        </w:rPr>
        <w:t> be automatically disapproved. If approved after June 30, they will book to Fiscal Year 202</w:t>
      </w:r>
      <w:r w:rsidR="001D39CB" w:rsidRPr="0051316F">
        <w:rPr>
          <w:rFonts w:ascii="Times New Roman" w:eastAsia="Times New Roman" w:hAnsi="Times New Roman" w:cs="Times New Roman"/>
          <w:sz w:val="24"/>
          <w:szCs w:val="24"/>
        </w:rPr>
        <w:t>6</w:t>
      </w:r>
      <w:r w:rsidRPr="0051316F">
        <w:rPr>
          <w:rFonts w:ascii="Times New Roman" w:eastAsia="Times New Roman" w:hAnsi="Times New Roman" w:cs="Times New Roman"/>
          <w:sz w:val="24"/>
          <w:szCs w:val="24"/>
        </w:rPr>
        <w:t xml:space="preserve">. </w:t>
      </w:r>
    </w:p>
    <w:p w14:paraId="5EA5B68C"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1658FEEA"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Salary Expense Transfers are </w:t>
      </w:r>
      <w:r w:rsidRPr="0051316F">
        <w:rPr>
          <w:rFonts w:ascii="Times New Roman" w:eastAsia="Times New Roman" w:hAnsi="Times New Roman" w:cs="Times New Roman"/>
          <w:b/>
          <w:bCs/>
          <w:sz w:val="24"/>
          <w:szCs w:val="24"/>
          <w:bdr w:val="none" w:sz="0" w:space="0" w:color="auto" w:frame="1"/>
        </w:rPr>
        <w:t>not</w:t>
      </w:r>
      <w:r w:rsidRPr="0051316F">
        <w:rPr>
          <w:rFonts w:ascii="Times New Roman" w:eastAsia="Times New Roman" w:hAnsi="Times New Roman" w:cs="Times New Roman"/>
          <w:sz w:val="24"/>
          <w:szCs w:val="24"/>
        </w:rPr>
        <w:t> FP documents and are not automatically disapproved at year-end.</w:t>
      </w:r>
    </w:p>
    <w:p w14:paraId="6F38199E" w14:textId="77777777" w:rsidR="00AF2FD9" w:rsidRPr="00C12A4D" w:rsidRDefault="00AF2FD9" w:rsidP="00BF5DA4">
      <w:pPr>
        <w:rPr>
          <w:bdr w:val="none" w:sz="0" w:space="0" w:color="auto" w:frame="1"/>
        </w:rPr>
      </w:pPr>
      <w:bookmarkStart w:id="28" w:name="YEDocs20"/>
      <w:bookmarkEnd w:id="28"/>
    </w:p>
    <w:p w14:paraId="563BAE98" w14:textId="77777777" w:rsidR="00AF2FD9" w:rsidRPr="00BF5DA4" w:rsidRDefault="00AF2FD9" w:rsidP="00AF2FD9">
      <w:pPr>
        <w:shd w:val="clear" w:color="auto" w:fill="FFFFFF"/>
        <w:spacing w:after="0" w:line="240" w:lineRule="auto"/>
        <w:textAlignment w:val="baseline"/>
        <w:outlineLvl w:val="1"/>
        <w:rPr>
          <w:rFonts w:ascii="Times New Roman" w:eastAsia="Times New Roman" w:hAnsi="Times New Roman" w:cs="Times New Roman"/>
          <w:b/>
          <w:bCs/>
          <w:sz w:val="24"/>
          <w:szCs w:val="24"/>
          <w:bdr w:val="none" w:sz="0" w:space="0" w:color="auto" w:frame="1"/>
        </w:rPr>
      </w:pPr>
      <w:bookmarkStart w:id="29" w:name="_Toc198905310"/>
      <w:r w:rsidRPr="00BF5DA4">
        <w:rPr>
          <w:rFonts w:ascii="Times New Roman" w:eastAsia="Times New Roman" w:hAnsi="Times New Roman" w:cs="Times New Roman"/>
          <w:b/>
          <w:bCs/>
          <w:sz w:val="24"/>
          <w:szCs w:val="24"/>
          <w:bdr w:val="none" w:sz="0" w:space="0" w:color="auto" w:frame="1"/>
        </w:rPr>
        <w:t>Year-End (YE) Documents</w:t>
      </w:r>
      <w:bookmarkEnd w:id="29"/>
    </w:p>
    <w:p w14:paraId="58E198FB" w14:textId="6D01BBEA"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Year-end closing documents are used to book a transaction to the prior fiscal year (FY2</w:t>
      </w:r>
      <w:r w:rsidR="001D39CB" w:rsidRPr="0051316F">
        <w:rPr>
          <w:rFonts w:ascii="Times New Roman" w:eastAsia="Times New Roman" w:hAnsi="Times New Roman" w:cs="Times New Roman"/>
          <w:sz w:val="24"/>
          <w:szCs w:val="24"/>
        </w:rPr>
        <w:t>4</w:t>
      </w:r>
      <w:r w:rsidRPr="0051316F">
        <w:rPr>
          <w:rFonts w:ascii="Times New Roman" w:eastAsia="Times New Roman" w:hAnsi="Times New Roman" w:cs="Times New Roman"/>
          <w:sz w:val="24"/>
          <w:szCs w:val="24"/>
        </w:rPr>
        <w:t>-2</w:t>
      </w:r>
      <w:r w:rsidR="001D39CB" w:rsidRPr="0051316F">
        <w:rPr>
          <w:rFonts w:ascii="Times New Roman" w:eastAsia="Times New Roman" w:hAnsi="Times New Roman" w:cs="Times New Roman"/>
          <w:sz w:val="24"/>
          <w:szCs w:val="24"/>
        </w:rPr>
        <w:t>5</w:t>
      </w:r>
      <w:r w:rsidRPr="0051316F">
        <w:rPr>
          <w:rFonts w:ascii="Times New Roman" w:eastAsia="Times New Roman" w:hAnsi="Times New Roman" w:cs="Times New Roman"/>
          <w:sz w:val="24"/>
          <w:szCs w:val="24"/>
        </w:rPr>
        <w:t>) after June 30 to Final Closing. These documents are clones of the existing corresponding documents, with the exception</w:t>
      </w:r>
      <w:r w:rsidR="001D39CB" w:rsidRPr="0051316F">
        <w:rPr>
          <w:rFonts w:ascii="Times New Roman" w:eastAsia="Times New Roman" w:hAnsi="Times New Roman" w:cs="Times New Roman"/>
          <w:sz w:val="24"/>
          <w:szCs w:val="24"/>
        </w:rPr>
        <w:t xml:space="preserve"> of some routing differences and</w:t>
      </w:r>
      <w:r w:rsidRPr="0051316F">
        <w:rPr>
          <w:rFonts w:ascii="Times New Roman" w:eastAsia="Times New Roman" w:hAnsi="Times New Roman" w:cs="Times New Roman"/>
          <w:sz w:val="24"/>
          <w:szCs w:val="24"/>
        </w:rPr>
        <w:t xml:space="preserve"> a warning message that </w:t>
      </w:r>
      <w:r w:rsidR="0090684D" w:rsidRPr="0051316F">
        <w:rPr>
          <w:rFonts w:ascii="Times New Roman" w:eastAsia="Times New Roman" w:hAnsi="Times New Roman" w:cs="Times New Roman"/>
          <w:sz w:val="24"/>
          <w:szCs w:val="24"/>
        </w:rPr>
        <w:t>the user is</w:t>
      </w:r>
      <w:r w:rsidRPr="0051316F">
        <w:rPr>
          <w:rFonts w:ascii="Times New Roman" w:eastAsia="Times New Roman" w:hAnsi="Times New Roman" w:cs="Times New Roman"/>
          <w:sz w:val="24"/>
          <w:szCs w:val="24"/>
        </w:rPr>
        <w:t xml:space="preserve"> using a year-end document and asking if they want to continue. The year-end documents will be included in the Financial Processing and Labor Distribution modules of KFS.</w:t>
      </w:r>
    </w:p>
    <w:p w14:paraId="61B6B278" w14:textId="135A4E09" w:rsidR="00F37F90" w:rsidRDefault="00F37F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707CC0"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38E984E7" w14:textId="544D60C0"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year-end closing documents, </w:t>
      </w:r>
      <w:r w:rsidRPr="0051316F">
        <w:rPr>
          <w:rFonts w:ascii="Times New Roman" w:eastAsia="Times New Roman" w:hAnsi="Times New Roman" w:cs="Times New Roman"/>
          <w:b/>
          <w:bCs/>
          <w:sz w:val="24"/>
          <w:szCs w:val="24"/>
          <w:bdr w:val="none" w:sz="0" w:space="0" w:color="auto" w:frame="1"/>
        </w:rPr>
        <w:t>available July 1 – 17, 202</w:t>
      </w:r>
      <w:r w:rsidR="001D39CB" w:rsidRPr="0051316F">
        <w:rPr>
          <w:rFonts w:ascii="Times New Roman" w:eastAsia="Times New Roman" w:hAnsi="Times New Roman" w:cs="Times New Roman"/>
          <w:b/>
          <w:bCs/>
          <w:sz w:val="24"/>
          <w:szCs w:val="24"/>
          <w:bdr w:val="none" w:sz="0" w:space="0" w:color="auto" w:frame="1"/>
        </w:rPr>
        <w:t>5</w:t>
      </w:r>
      <w:r w:rsidRPr="0051316F">
        <w:rPr>
          <w:rFonts w:ascii="Times New Roman" w:eastAsia="Times New Roman" w:hAnsi="Times New Roman" w:cs="Times New Roman"/>
          <w:sz w:val="24"/>
          <w:szCs w:val="24"/>
        </w:rPr>
        <w:t>, include the following:</w:t>
      </w:r>
    </w:p>
    <w:p w14:paraId="719C6D8D"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tbl>
      <w:tblPr>
        <w:tblW w:w="0" w:type="auto"/>
        <w:tblInd w:w="75" w:type="dxa"/>
        <w:shd w:val="clear" w:color="auto" w:fill="FFFFFF"/>
        <w:tblCellMar>
          <w:left w:w="0" w:type="dxa"/>
          <w:right w:w="0" w:type="dxa"/>
        </w:tblCellMar>
        <w:tblLook w:val="04A0" w:firstRow="1" w:lastRow="0" w:firstColumn="1" w:lastColumn="0" w:noHBand="0" w:noVBand="1"/>
      </w:tblPr>
      <w:tblGrid>
        <w:gridCol w:w="3303"/>
        <w:gridCol w:w="864"/>
      </w:tblGrid>
      <w:tr w:rsidR="00AF2FD9" w:rsidRPr="00C12A4D" w14:paraId="7A7E2AFE" w14:textId="77777777">
        <w:tc>
          <w:tcPr>
            <w:tcW w:w="0" w:type="auto"/>
            <w:tcBorders>
              <w:top w:val="single" w:sz="6" w:space="0" w:color="000000"/>
              <w:left w:val="single" w:sz="6" w:space="0" w:color="000000"/>
              <w:bottom w:val="single" w:sz="6" w:space="0" w:color="000000"/>
              <w:right w:val="single" w:sz="6" w:space="0" w:color="000000"/>
            </w:tcBorders>
            <w:shd w:val="clear" w:color="auto" w:fill="E1D8B7"/>
            <w:tcMar>
              <w:top w:w="105" w:type="dxa"/>
              <w:left w:w="105" w:type="dxa"/>
              <w:bottom w:w="105" w:type="dxa"/>
              <w:right w:w="105" w:type="dxa"/>
            </w:tcMar>
            <w:hideMark/>
          </w:tcPr>
          <w:p w14:paraId="1923C00C"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b/>
                <w:bCs/>
                <w:color w:val="424545"/>
                <w:sz w:val="24"/>
                <w:szCs w:val="24"/>
                <w:bdr w:val="none" w:sz="0" w:space="0" w:color="auto" w:frame="1"/>
              </w:rPr>
              <w:t>Document</w:t>
            </w:r>
          </w:p>
        </w:tc>
        <w:tc>
          <w:tcPr>
            <w:tcW w:w="0" w:type="auto"/>
            <w:tcBorders>
              <w:top w:val="single" w:sz="6" w:space="0" w:color="000000"/>
              <w:left w:val="single" w:sz="6" w:space="0" w:color="000000"/>
              <w:bottom w:val="single" w:sz="6" w:space="0" w:color="000000"/>
              <w:right w:val="single" w:sz="6" w:space="0" w:color="000000"/>
            </w:tcBorders>
            <w:shd w:val="clear" w:color="auto" w:fill="E1D8B7"/>
            <w:tcMar>
              <w:top w:w="105" w:type="dxa"/>
              <w:left w:w="105" w:type="dxa"/>
              <w:bottom w:w="105" w:type="dxa"/>
              <w:right w:w="105" w:type="dxa"/>
            </w:tcMar>
            <w:hideMark/>
          </w:tcPr>
          <w:p w14:paraId="0B8B4FB9"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b/>
                <w:bCs/>
                <w:color w:val="424545"/>
                <w:sz w:val="24"/>
                <w:szCs w:val="24"/>
                <w:bdr w:val="none" w:sz="0" w:space="0" w:color="auto" w:frame="1"/>
              </w:rPr>
              <w:t>Type</w:t>
            </w:r>
          </w:p>
        </w:tc>
      </w:tr>
      <w:tr w:rsidR="00AF2FD9" w:rsidRPr="00C12A4D" w14:paraId="06A7C08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55445AB8"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Distribution of Income/Expense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3A5915D8"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YEDI</w:t>
            </w:r>
          </w:p>
        </w:tc>
      </w:tr>
      <w:tr w:rsidR="00AF2FD9" w:rsidRPr="00C12A4D" w14:paraId="25AB7F2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6C91082D"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General Accounting Adjustment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12F39518"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YEGE</w:t>
            </w:r>
          </w:p>
        </w:tc>
      </w:tr>
      <w:tr w:rsidR="00AF2FD9" w:rsidRPr="00C12A4D" w14:paraId="6F969E3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3F3AC9CC"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Transfer of Funds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4D5C78E4"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YETF</w:t>
            </w:r>
          </w:p>
        </w:tc>
      </w:tr>
      <w:tr w:rsidR="00AF2FD9" w:rsidRPr="00C12A4D" w14:paraId="18BA571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00417B15"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Budget Adjustment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6B1B7DE9"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YEBA</w:t>
            </w:r>
          </w:p>
        </w:tc>
      </w:tr>
      <w:tr w:rsidR="00AF2FD9" w:rsidRPr="00C12A4D" w14:paraId="6DCE4A9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3FAB2654"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Salary Transfer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23EA47B9"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YEST</w:t>
            </w:r>
          </w:p>
        </w:tc>
      </w:tr>
      <w:tr w:rsidR="00AF2FD9" w:rsidRPr="00C12A4D" w14:paraId="6F16BCD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1E0F65A9"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Benefit Transfer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4FBBB4DF"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YEBT</w:t>
            </w:r>
          </w:p>
        </w:tc>
      </w:tr>
    </w:tbl>
    <w:p w14:paraId="56580256" w14:textId="77777777" w:rsidR="00AF2FD9" w:rsidRPr="00C12A4D" w:rsidRDefault="00AF2FD9" w:rsidP="00BF5DA4">
      <w:pPr>
        <w:rPr>
          <w:bdr w:val="none" w:sz="0" w:space="0" w:color="auto" w:frame="1"/>
        </w:rPr>
      </w:pPr>
      <w:bookmarkStart w:id="30" w:name="AvailYEDocs20"/>
      <w:bookmarkEnd w:id="30"/>
    </w:p>
    <w:p w14:paraId="095E82EC" w14:textId="77777777" w:rsidR="00AF2FD9" w:rsidRPr="00BF5DA4" w:rsidRDefault="00AF2FD9" w:rsidP="00AF2FD9">
      <w:pPr>
        <w:shd w:val="clear" w:color="auto" w:fill="FFFFFF"/>
        <w:spacing w:after="0" w:line="240" w:lineRule="auto"/>
        <w:textAlignment w:val="baseline"/>
        <w:outlineLvl w:val="1"/>
        <w:rPr>
          <w:rFonts w:ascii="Times New Roman" w:eastAsia="Times New Roman" w:hAnsi="Times New Roman" w:cs="Times New Roman"/>
          <w:b/>
          <w:bCs/>
          <w:sz w:val="24"/>
          <w:szCs w:val="24"/>
          <w:bdr w:val="none" w:sz="0" w:space="0" w:color="auto" w:frame="1"/>
        </w:rPr>
      </w:pPr>
      <w:bookmarkStart w:id="31" w:name="_Toc198905311"/>
      <w:r w:rsidRPr="00BF5DA4">
        <w:rPr>
          <w:rFonts w:ascii="Times New Roman" w:eastAsia="Times New Roman" w:hAnsi="Times New Roman" w:cs="Times New Roman"/>
          <w:b/>
          <w:bCs/>
          <w:sz w:val="24"/>
          <w:szCs w:val="24"/>
          <w:bdr w:val="none" w:sz="0" w:space="0" w:color="auto" w:frame="1"/>
        </w:rPr>
        <w:t>Availability of YE Documents</w:t>
      </w:r>
      <w:bookmarkEnd w:id="31"/>
    </w:p>
    <w:p w14:paraId="09D15DDF" w14:textId="77777777" w:rsidR="00AF2FD9" w:rsidRPr="0051316F" w:rsidRDefault="00AF2FD9" w:rsidP="00AF2FD9">
      <w:pPr>
        <w:pStyle w:val="ListParagraph"/>
        <w:numPr>
          <w:ilvl w:val="0"/>
          <w:numId w:val="11"/>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YE documents will be made available on July 1.</w:t>
      </w:r>
    </w:p>
    <w:p w14:paraId="400AE816" w14:textId="77777777" w:rsidR="00AF2FD9" w:rsidRPr="0051316F" w:rsidRDefault="00AF2FD9" w:rsidP="00AF2FD9">
      <w:pPr>
        <w:pStyle w:val="ListParagraph"/>
        <w:numPr>
          <w:ilvl w:val="0"/>
          <w:numId w:val="11"/>
        </w:numPr>
        <w:shd w:val="clear" w:color="auto" w:fill="FFFFFF"/>
        <w:spacing w:before="75"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YE documents become unavailable after Final Closing, and all unapproved year-end documents will be automatically disapproved at the end of the day on July 17.</w:t>
      </w:r>
    </w:p>
    <w:p w14:paraId="7D76770B" w14:textId="77777777" w:rsidR="00AF2FD9" w:rsidRPr="00C12A4D" w:rsidRDefault="00AF2FD9" w:rsidP="00AF2FD9">
      <w:pPr>
        <w:pStyle w:val="ListParagraph"/>
        <w:numPr>
          <w:ilvl w:val="0"/>
          <w:numId w:val="11"/>
        </w:numPr>
        <w:shd w:val="clear" w:color="auto" w:fill="FFFFFF"/>
        <w:spacing w:before="75" w:after="0" w:line="240" w:lineRule="auto"/>
        <w:textAlignment w:val="baseline"/>
        <w:rPr>
          <w:rFonts w:ascii="Times New Roman" w:eastAsia="Times New Roman" w:hAnsi="Times New Roman" w:cs="Times New Roman"/>
          <w:color w:val="424545"/>
          <w:sz w:val="24"/>
          <w:szCs w:val="24"/>
        </w:rPr>
      </w:pPr>
      <w:r w:rsidRPr="0051316F">
        <w:rPr>
          <w:rFonts w:ascii="Times New Roman" w:eastAsia="Times New Roman" w:hAnsi="Times New Roman" w:cs="Times New Roman"/>
          <w:sz w:val="24"/>
          <w:szCs w:val="24"/>
        </w:rPr>
        <w:t>Your department/campus may communicate and enforce earlier processing deadlines</w:t>
      </w:r>
      <w:r w:rsidRPr="00C12A4D">
        <w:rPr>
          <w:rFonts w:ascii="Times New Roman" w:eastAsia="Times New Roman" w:hAnsi="Times New Roman" w:cs="Times New Roman"/>
          <w:color w:val="424545"/>
          <w:sz w:val="24"/>
          <w:szCs w:val="24"/>
        </w:rPr>
        <w:t>.</w:t>
      </w:r>
    </w:p>
    <w:p w14:paraId="44C1E625" w14:textId="77777777" w:rsidR="00AF2FD9" w:rsidRPr="00C12A4D" w:rsidRDefault="00AF2FD9" w:rsidP="00BF5DA4">
      <w:bookmarkStart w:id="32" w:name="YEDocRouting20"/>
      <w:bookmarkEnd w:id="32"/>
    </w:p>
    <w:p w14:paraId="5DA6EABD" w14:textId="77777777" w:rsidR="00AF2FD9" w:rsidRPr="00BF5DA4" w:rsidRDefault="00AF2FD9" w:rsidP="00AF2FD9">
      <w:pPr>
        <w:shd w:val="clear" w:color="auto" w:fill="FFFFFF"/>
        <w:spacing w:after="0" w:line="240" w:lineRule="auto"/>
        <w:textAlignment w:val="baseline"/>
        <w:outlineLvl w:val="1"/>
        <w:rPr>
          <w:rFonts w:ascii="Times New Roman" w:eastAsia="Times New Roman" w:hAnsi="Times New Roman" w:cs="Times New Roman"/>
          <w:b/>
          <w:bCs/>
          <w:sz w:val="24"/>
          <w:szCs w:val="24"/>
        </w:rPr>
      </w:pPr>
      <w:bookmarkStart w:id="33" w:name="_Toc198905312"/>
      <w:r w:rsidRPr="00BF5DA4">
        <w:rPr>
          <w:rFonts w:ascii="Times New Roman" w:eastAsia="Times New Roman" w:hAnsi="Times New Roman" w:cs="Times New Roman"/>
          <w:b/>
          <w:bCs/>
          <w:sz w:val="24"/>
          <w:szCs w:val="24"/>
        </w:rPr>
        <w:t>YE Document </w:t>
      </w:r>
      <w:r w:rsidRPr="00BF5DA4">
        <w:rPr>
          <w:rFonts w:ascii="Times New Roman" w:eastAsia="Times New Roman" w:hAnsi="Times New Roman" w:cs="Times New Roman"/>
          <w:b/>
          <w:bCs/>
          <w:sz w:val="24"/>
          <w:szCs w:val="24"/>
          <w:bdr w:val="none" w:sz="0" w:space="0" w:color="auto" w:frame="1"/>
        </w:rPr>
        <w:t>Routing</w:t>
      </w:r>
      <w:bookmarkEnd w:id="33"/>
    </w:p>
    <w:p w14:paraId="67883192"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Routing for the YE documents is different than the normal financial documents. Routing is based on the organization of the accounts used within each document. Specific routing entries will need to be generated for these document types at the organization level. </w:t>
      </w:r>
      <w:r w:rsidRPr="0051316F">
        <w:rPr>
          <w:rFonts w:ascii="Times New Roman" w:eastAsia="Times New Roman" w:hAnsi="Times New Roman" w:cs="Times New Roman"/>
          <w:b/>
          <w:bCs/>
          <w:sz w:val="24"/>
          <w:szCs w:val="24"/>
          <w:bdr w:val="none" w:sz="0" w:space="0" w:color="auto" w:frame="1"/>
        </w:rPr>
        <w:t>Organizations can initiate an Organization Review Document (via the Chart of Accounts module) to set up appropriate routing for YE documents</w:t>
      </w:r>
      <w:r w:rsidRPr="0051316F">
        <w:rPr>
          <w:rFonts w:ascii="Times New Roman" w:eastAsia="Times New Roman" w:hAnsi="Times New Roman" w:cs="Times New Roman"/>
          <w:sz w:val="24"/>
          <w:szCs w:val="24"/>
        </w:rPr>
        <w:t>.</w:t>
      </w:r>
    </w:p>
    <w:p w14:paraId="6EE290DE"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04DC84E5"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YE document approval needs to be set up at the organizational level, and each specific document type has to be entered. These documents are not part of the document type of "KFS."</w:t>
      </w:r>
    </w:p>
    <w:p w14:paraId="1AE2FC91"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p w14:paraId="11000312"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Any year-end document that is unapproved after the final closing will be automatically disapproved and routed back to the initiator.</w:t>
      </w:r>
    </w:p>
    <w:p w14:paraId="48828C73" w14:textId="12A178E5" w:rsidR="00AF2FD9" w:rsidRPr="00C12A4D" w:rsidRDefault="00AF2FD9" w:rsidP="00AF2FD9">
      <w:pPr>
        <w:shd w:val="clear" w:color="auto" w:fill="FFFFFF"/>
        <w:spacing w:after="0" w:line="240" w:lineRule="auto"/>
        <w:jc w:val="right"/>
        <w:textAlignment w:val="baseline"/>
        <w:rPr>
          <w:rFonts w:ascii="Times New Roman" w:eastAsia="Times New Roman" w:hAnsi="Times New Roman" w:cs="Times New Roman"/>
          <w:color w:val="424545"/>
          <w:sz w:val="24"/>
          <w:szCs w:val="24"/>
        </w:rPr>
      </w:pPr>
    </w:p>
    <w:p w14:paraId="5352F97C" w14:textId="77777777" w:rsidR="00AF2FD9" w:rsidRPr="00BF5DA4" w:rsidRDefault="00AF2FD9" w:rsidP="00AF2FD9">
      <w:pPr>
        <w:shd w:val="clear" w:color="auto" w:fill="FFFFFF"/>
        <w:spacing w:after="0" w:line="240" w:lineRule="auto"/>
        <w:textAlignment w:val="baseline"/>
        <w:outlineLvl w:val="1"/>
        <w:rPr>
          <w:rFonts w:ascii="Times New Roman" w:eastAsia="Times New Roman" w:hAnsi="Times New Roman" w:cs="Times New Roman"/>
          <w:b/>
          <w:bCs/>
          <w:sz w:val="24"/>
          <w:szCs w:val="24"/>
        </w:rPr>
      </w:pPr>
      <w:bookmarkStart w:id="34" w:name="LedgerEntries20"/>
      <w:bookmarkStart w:id="35" w:name="_Toc198905313"/>
      <w:bookmarkEnd w:id="34"/>
      <w:r w:rsidRPr="00BF5DA4">
        <w:rPr>
          <w:rFonts w:ascii="Times New Roman" w:eastAsia="Times New Roman" w:hAnsi="Times New Roman" w:cs="Times New Roman"/>
          <w:b/>
          <w:bCs/>
          <w:sz w:val="24"/>
          <w:szCs w:val="24"/>
          <w:bdr w:val="none" w:sz="0" w:space="0" w:color="auto" w:frame="1"/>
        </w:rPr>
        <w:t>YE Document Ledger Entries</w:t>
      </w:r>
      <w:bookmarkEnd w:id="35"/>
    </w:p>
    <w:p w14:paraId="3139DE7E"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r w:rsidRPr="0051316F">
        <w:rPr>
          <w:rFonts w:ascii="Times New Roman" w:eastAsia="Times New Roman" w:hAnsi="Times New Roman" w:cs="Times New Roman"/>
          <w:sz w:val="24"/>
          <w:szCs w:val="24"/>
        </w:rPr>
        <w:t>The fiscal period on the associated ledger entries for these documents will be updated with the following periods based on the date the document was approved:</w:t>
      </w:r>
    </w:p>
    <w:p w14:paraId="557CAEEB" w14:textId="77777777" w:rsidR="00AF2FD9" w:rsidRPr="0051316F" w:rsidRDefault="00AF2FD9" w:rsidP="00AF2FD9">
      <w:pPr>
        <w:shd w:val="clear" w:color="auto" w:fill="FFFFFF"/>
        <w:spacing w:after="0" w:line="240" w:lineRule="auto"/>
        <w:textAlignment w:val="baseline"/>
        <w:rPr>
          <w:rFonts w:ascii="Times New Roman" w:eastAsia="Times New Roman" w:hAnsi="Times New Roman" w:cs="Times New Roman"/>
          <w:sz w:val="24"/>
          <w:szCs w:val="24"/>
        </w:rPr>
      </w:pPr>
    </w:p>
    <w:tbl>
      <w:tblPr>
        <w:tblW w:w="0" w:type="auto"/>
        <w:tblInd w:w="75" w:type="dxa"/>
        <w:shd w:val="clear" w:color="auto" w:fill="FFFFFF"/>
        <w:tblCellMar>
          <w:left w:w="0" w:type="dxa"/>
          <w:right w:w="0" w:type="dxa"/>
        </w:tblCellMar>
        <w:tblLook w:val="04A0" w:firstRow="1" w:lastRow="0" w:firstColumn="1" w:lastColumn="0" w:noHBand="0" w:noVBand="1"/>
      </w:tblPr>
      <w:tblGrid>
        <w:gridCol w:w="3631"/>
        <w:gridCol w:w="1137"/>
      </w:tblGrid>
      <w:tr w:rsidR="00AF2FD9" w:rsidRPr="00C12A4D" w14:paraId="10FA787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14195673"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Between June 30 and First Closing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2B1648FA"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Period 12</w:t>
            </w:r>
          </w:p>
        </w:tc>
      </w:tr>
      <w:tr w:rsidR="00AF2FD9" w:rsidRPr="00C12A4D" w14:paraId="2EBBAE7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73EB1D74" w14:textId="77777777" w:rsidR="00AF2FD9" w:rsidRPr="00C12A4D" w:rsidRDefault="00AF2FD9">
            <w:pPr>
              <w:spacing w:after="0" w:line="240" w:lineRule="auto"/>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After First Closing to Final Closing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1DD5D0E5" w14:textId="77777777" w:rsidR="00AF2FD9" w:rsidRPr="00C12A4D" w:rsidRDefault="00AF2FD9">
            <w:pPr>
              <w:spacing w:before="100" w:beforeAutospacing="1" w:after="100" w:afterAutospacing="1" w:line="240" w:lineRule="auto"/>
              <w:textAlignment w:val="baseline"/>
              <w:rPr>
                <w:rFonts w:ascii="Times New Roman" w:eastAsia="Times New Roman" w:hAnsi="Times New Roman" w:cs="Times New Roman"/>
                <w:color w:val="424545"/>
                <w:sz w:val="24"/>
                <w:szCs w:val="24"/>
              </w:rPr>
            </w:pPr>
            <w:r w:rsidRPr="00C12A4D">
              <w:rPr>
                <w:rFonts w:ascii="Times New Roman" w:eastAsia="Times New Roman" w:hAnsi="Times New Roman" w:cs="Times New Roman"/>
                <w:color w:val="424545"/>
                <w:sz w:val="24"/>
                <w:szCs w:val="24"/>
              </w:rPr>
              <w:t>Period 13</w:t>
            </w:r>
          </w:p>
        </w:tc>
      </w:tr>
    </w:tbl>
    <w:p w14:paraId="268D8688" w14:textId="4EF34A66" w:rsidR="00143B4A" w:rsidRPr="00F37F90" w:rsidRDefault="00143B4A" w:rsidP="00143B4A">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36" w:name="_Toc198905314"/>
      <w:r w:rsidRPr="00F37F90">
        <w:rPr>
          <w:rFonts w:ascii="Times New Roman" w:eastAsia="Times New Roman" w:hAnsi="Times New Roman" w:cs="Times New Roman"/>
          <w:b/>
          <w:bCs/>
          <w:kern w:val="36"/>
          <w:sz w:val="36"/>
          <w:szCs w:val="36"/>
          <w14:ligatures w14:val="none"/>
        </w:rPr>
        <w:lastRenderedPageBreak/>
        <w:t>Closing Sub</w:t>
      </w:r>
      <w:r w:rsidR="001D39CB" w:rsidRPr="00F37F90">
        <w:rPr>
          <w:rFonts w:ascii="Times New Roman" w:eastAsia="Times New Roman" w:hAnsi="Times New Roman" w:cs="Times New Roman"/>
          <w:b/>
          <w:bCs/>
          <w:kern w:val="36"/>
          <w:sz w:val="36"/>
          <w:szCs w:val="36"/>
          <w14:ligatures w14:val="none"/>
        </w:rPr>
        <w:t>-A</w:t>
      </w:r>
      <w:r w:rsidRPr="00F37F90">
        <w:rPr>
          <w:rFonts w:ascii="Times New Roman" w:eastAsia="Times New Roman" w:hAnsi="Times New Roman" w:cs="Times New Roman"/>
          <w:b/>
          <w:bCs/>
          <w:kern w:val="36"/>
          <w:sz w:val="36"/>
          <w:szCs w:val="36"/>
          <w14:ligatures w14:val="none"/>
        </w:rPr>
        <w:t>ccounts and Accounts</w:t>
      </w:r>
      <w:bookmarkEnd w:id="36"/>
    </w:p>
    <w:p w14:paraId="0D46E91B" w14:textId="77777777" w:rsidR="001D39CB" w:rsidRPr="002F2879" w:rsidRDefault="001D39CB" w:rsidP="001D39CB">
      <w:pPr>
        <w:spacing w:after="269" w:line="248" w:lineRule="auto"/>
        <w:ind w:left="-3" w:right="55" w:hanging="10"/>
      </w:pPr>
      <w:r w:rsidRPr="002F2879">
        <w:rPr>
          <w:rFonts w:ascii="Times New Roman" w:eastAsia="Times New Roman" w:hAnsi="Times New Roman" w:cs="Times New Roman"/>
          <w:sz w:val="24"/>
          <w:szCs w:val="24"/>
        </w:rPr>
        <w:t xml:space="preserve">Unless Contract and Grant reporting guidelines require you to close subaccounts and accounts by a specific time, please consider waiting until after Final Closing to avoid general ledger transaction posting errors during the critical year-end processing period. </w:t>
      </w:r>
    </w:p>
    <w:p w14:paraId="68696ABB" w14:textId="7C68783B" w:rsidR="001D39CB" w:rsidRPr="002F2879" w:rsidRDefault="001D39CB" w:rsidP="0051316F">
      <w:pPr>
        <w:spacing w:after="298" w:line="248" w:lineRule="auto"/>
        <w:ind w:left="-3" w:right="55" w:hanging="10"/>
      </w:pPr>
      <w:r w:rsidRPr="002F2879">
        <w:rPr>
          <w:rFonts w:ascii="Times New Roman" w:eastAsia="Times New Roman" w:hAnsi="Times New Roman" w:cs="Times New Roman"/>
          <w:sz w:val="24"/>
        </w:rPr>
        <w:t xml:space="preserve">If you must proceed now, please note the special conditions and follow the steps detailed in this </w:t>
      </w:r>
      <w:hyperlink r:id="rId37" w:history="1">
        <w:r w:rsidRPr="0051316F">
          <w:rPr>
            <w:rStyle w:val="Hyperlink"/>
            <w:rFonts w:ascii="Times New Roman" w:eastAsia="Times New Roman" w:hAnsi="Times New Roman" w:cs="Times New Roman"/>
            <w:color w:val="990000"/>
            <w:sz w:val="24"/>
          </w:rPr>
          <w:t>Closing and Indiana University Account Instructions</w:t>
        </w:r>
      </w:hyperlink>
      <w:r>
        <w:rPr>
          <w:rFonts w:ascii="Times New Roman" w:eastAsia="Times New Roman" w:hAnsi="Times New Roman" w:cs="Times New Roman"/>
          <w:sz w:val="24"/>
        </w:rPr>
        <w:t xml:space="preserve"> </w:t>
      </w:r>
      <w:r w:rsidRPr="002F2879">
        <w:rPr>
          <w:rFonts w:ascii="Times New Roman" w:eastAsia="Times New Roman" w:hAnsi="Times New Roman" w:cs="Times New Roman"/>
          <w:sz w:val="24"/>
        </w:rPr>
        <w:t>document when cleaning up and closing sub-accounts and accounts</w:t>
      </w:r>
      <w:r w:rsidR="003977E4" w:rsidRPr="002F2879">
        <w:rPr>
          <w:rFonts w:ascii="Times New Roman" w:eastAsia="Times New Roman" w:hAnsi="Times New Roman" w:cs="Times New Roman"/>
          <w:sz w:val="24"/>
        </w:rPr>
        <w:t>.</w:t>
      </w:r>
      <w:r w:rsidRPr="002F2879">
        <w:rPr>
          <w:rFonts w:ascii="Times New Roman" w:eastAsia="Times New Roman" w:hAnsi="Times New Roman" w:cs="Times New Roman"/>
          <w:sz w:val="24"/>
        </w:rPr>
        <w:t xml:space="preserve"> </w:t>
      </w:r>
    </w:p>
    <w:p w14:paraId="25B4029A" w14:textId="4ED96F09" w:rsidR="00506FB4" w:rsidRPr="00F37F90" w:rsidRDefault="00506FB4" w:rsidP="00BA3083">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bookmarkStart w:id="37" w:name="_Toc198905315"/>
      <w:r w:rsidRPr="00F37F90">
        <w:rPr>
          <w:rFonts w:ascii="Times New Roman" w:eastAsia="Times New Roman" w:hAnsi="Times New Roman" w:cs="Times New Roman"/>
          <w:b/>
          <w:bCs/>
          <w:kern w:val="36"/>
          <w:sz w:val="36"/>
          <w:szCs w:val="36"/>
          <w14:ligatures w14:val="none"/>
        </w:rPr>
        <w:t>University Budget Office Year</w:t>
      </w:r>
      <w:r w:rsidR="002F2879" w:rsidRPr="00F37F90">
        <w:rPr>
          <w:rFonts w:ascii="Times New Roman" w:eastAsia="Times New Roman" w:hAnsi="Times New Roman" w:cs="Times New Roman"/>
          <w:b/>
          <w:bCs/>
          <w:kern w:val="36"/>
          <w:sz w:val="36"/>
          <w:szCs w:val="36"/>
          <w14:ligatures w14:val="none"/>
        </w:rPr>
        <w:t>-</w:t>
      </w:r>
      <w:r w:rsidRPr="00F37F90">
        <w:rPr>
          <w:rFonts w:ascii="Times New Roman" w:eastAsia="Times New Roman" w:hAnsi="Times New Roman" w:cs="Times New Roman"/>
          <w:b/>
          <w:bCs/>
          <w:kern w:val="36"/>
          <w:sz w:val="36"/>
          <w:szCs w:val="36"/>
          <w14:ligatures w14:val="none"/>
        </w:rPr>
        <w:t>End Close</w:t>
      </w:r>
      <w:bookmarkEnd w:id="37"/>
      <w:r w:rsidRPr="00F37F90">
        <w:rPr>
          <w:rFonts w:ascii="Times New Roman" w:eastAsia="Times New Roman" w:hAnsi="Times New Roman" w:cs="Times New Roman"/>
          <w:b/>
          <w:bCs/>
          <w:kern w:val="36"/>
          <w:sz w:val="36"/>
          <w:szCs w:val="36"/>
          <w14:ligatures w14:val="none"/>
        </w:rPr>
        <w:t xml:space="preserve"> </w:t>
      </w:r>
    </w:p>
    <w:p w14:paraId="62FB962C" w14:textId="3A8827A4" w:rsidR="00506FB4" w:rsidRPr="00F37F90" w:rsidRDefault="00506FB4" w:rsidP="00506FB4">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bookmarkStart w:id="38" w:name="_Toc198905316"/>
      <w:r w:rsidRPr="00F37F90">
        <w:rPr>
          <w:rFonts w:ascii="Times New Roman" w:eastAsia="Times New Roman" w:hAnsi="Times New Roman" w:cs="Times New Roman"/>
          <w:b/>
          <w:bCs/>
          <w:kern w:val="0"/>
          <w:sz w:val="24"/>
          <w:szCs w:val="24"/>
          <w14:ligatures w14:val="none"/>
        </w:rPr>
        <w:t>University Fiscal Year-End Analysis and Reports</w:t>
      </w:r>
      <w:bookmarkEnd w:id="38"/>
    </w:p>
    <w:p w14:paraId="0B834CB6" w14:textId="77777777" w:rsidR="00506FB4" w:rsidRPr="0051316F" w:rsidRDefault="00506FB4" w:rsidP="00506FB4">
      <w:pPr>
        <w:pStyle w:val="NormalWeb"/>
      </w:pPr>
      <w:r w:rsidRPr="0051316F">
        <w:t>This page includes the campus hyperlinks to the University Budget Office year-end files for campus completion and for reference. The University Fiscal Analysis file is for campus completion. For reference, the Campus Cash and Days Cash on Hand Report will be updated each morning of the closing cycle. The reports are by fund group and provide users with information about ending fund balance, ending cash balance, and days cash on hand. Please note that Designated Fund amounts exclude designated adjusting entry accounts.</w:t>
      </w:r>
    </w:p>
    <w:p w14:paraId="7EC5BB2A" w14:textId="311E012B" w:rsidR="00506FB4" w:rsidRPr="00F37F90" w:rsidRDefault="00506FB4" w:rsidP="00506FB4">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bookmarkStart w:id="39" w:name="_Toc198905317"/>
      <w:r w:rsidRPr="00F37F90">
        <w:rPr>
          <w:rFonts w:ascii="Times New Roman" w:eastAsia="Times New Roman" w:hAnsi="Times New Roman" w:cs="Times New Roman"/>
          <w:b/>
          <w:bCs/>
          <w:kern w:val="0"/>
          <w:sz w:val="24"/>
          <w:szCs w:val="24"/>
          <w14:ligatures w14:val="none"/>
        </w:rPr>
        <w:t>University Fiscal Analysis Files and Campus Cash and Days Cash on Hand Reports</w:t>
      </w:r>
      <w:bookmarkEnd w:id="39"/>
    </w:p>
    <w:p w14:paraId="309ADCFC" w14:textId="401E3C5C" w:rsidR="00506FB4" w:rsidRPr="00175DE2" w:rsidRDefault="00D73271" w:rsidP="00175DE2">
      <w:pPr>
        <w:pStyle w:val="ListParagraph"/>
        <w:numPr>
          <w:ilvl w:val="0"/>
          <w:numId w:val="20"/>
        </w:numPr>
        <w:rPr>
          <w:rFonts w:eastAsia="Times New Roman"/>
        </w:rPr>
      </w:pPr>
      <w:hyperlink r:id="rId38" w:tgtFrame="_blank" w:tooltip="Link to Bloomington Fiscal Analysis and Year-End Closing Reports" w:history="1">
        <w:r w:rsidR="00506FB4" w:rsidRPr="00175DE2">
          <w:rPr>
            <w:rStyle w:val="Hyperlink"/>
            <w:rFonts w:ascii="Times New Roman" w:hAnsi="Times New Roman" w:cs="Times New Roman"/>
            <w:b/>
            <w:bCs/>
            <w:color w:val="990000"/>
            <w:sz w:val="24"/>
            <w:szCs w:val="24"/>
          </w:rPr>
          <w:t>Bloomington Fiscal Analysis and Year-End Closing Reports</w:t>
        </w:r>
      </w:hyperlink>
    </w:p>
    <w:p w14:paraId="352F961F" w14:textId="77777777" w:rsidR="00506FB4" w:rsidRPr="00175DE2" w:rsidRDefault="00D73271" w:rsidP="00175DE2">
      <w:pPr>
        <w:pStyle w:val="ListParagraph"/>
        <w:numPr>
          <w:ilvl w:val="0"/>
          <w:numId w:val="20"/>
        </w:numPr>
        <w:rPr>
          <w:rFonts w:eastAsia="Times New Roman"/>
        </w:rPr>
      </w:pPr>
      <w:hyperlink r:id="rId39" w:tgtFrame="_blank" w:tooltip="Link to IUPUI Fiscal Analysis and Year-End Closing Reports" w:history="1">
        <w:r w:rsidR="00506FB4" w:rsidRPr="00175DE2">
          <w:rPr>
            <w:rStyle w:val="Hyperlink"/>
            <w:rFonts w:ascii="Times New Roman" w:eastAsia="Times New Roman" w:hAnsi="Times New Roman" w:cs="Times New Roman"/>
            <w:b/>
            <w:bCs/>
            <w:color w:val="990000"/>
            <w:sz w:val="24"/>
            <w:szCs w:val="24"/>
          </w:rPr>
          <w:t>Indianapolis Fiscal Analysis and Year-End Closing Reports</w:t>
        </w:r>
      </w:hyperlink>
    </w:p>
    <w:p w14:paraId="7D9EE56C" w14:textId="77777777" w:rsidR="00506FB4" w:rsidRPr="00175DE2" w:rsidRDefault="00D73271" w:rsidP="00175DE2">
      <w:pPr>
        <w:pStyle w:val="ListParagraph"/>
        <w:numPr>
          <w:ilvl w:val="0"/>
          <w:numId w:val="20"/>
        </w:numPr>
        <w:rPr>
          <w:rFonts w:eastAsia="Times New Roman"/>
        </w:rPr>
      </w:pPr>
      <w:hyperlink r:id="rId40" w:tgtFrame="_blank" w:tooltip="Link to IU School of Medicine Fiscal Analysis and Year-End Closing Reports" w:history="1">
        <w:r w:rsidR="00506FB4" w:rsidRPr="00175DE2">
          <w:rPr>
            <w:rStyle w:val="Hyperlink"/>
            <w:rFonts w:ascii="Times New Roman" w:eastAsia="Times New Roman" w:hAnsi="Times New Roman" w:cs="Times New Roman"/>
            <w:b/>
            <w:bCs/>
            <w:color w:val="990000"/>
            <w:sz w:val="24"/>
            <w:szCs w:val="24"/>
          </w:rPr>
          <w:t>IU School of Medicine Fiscal Analysis and Year-End Closing Reports</w:t>
        </w:r>
      </w:hyperlink>
    </w:p>
    <w:p w14:paraId="53D448FC" w14:textId="77777777" w:rsidR="00506FB4" w:rsidRPr="00175DE2" w:rsidRDefault="00D73271" w:rsidP="00175DE2">
      <w:pPr>
        <w:pStyle w:val="ListParagraph"/>
        <w:numPr>
          <w:ilvl w:val="0"/>
          <w:numId w:val="20"/>
        </w:numPr>
        <w:rPr>
          <w:rFonts w:eastAsia="Times New Roman"/>
        </w:rPr>
      </w:pPr>
      <w:hyperlink r:id="rId41" w:tgtFrame="_blank" w:tooltip="Link to East Fiscal Analysis and Year-End Closing Reports" w:history="1">
        <w:r w:rsidR="00506FB4" w:rsidRPr="00175DE2">
          <w:rPr>
            <w:rStyle w:val="Hyperlink"/>
            <w:rFonts w:ascii="Times New Roman" w:eastAsia="Times New Roman" w:hAnsi="Times New Roman" w:cs="Times New Roman"/>
            <w:b/>
            <w:bCs/>
            <w:color w:val="990000"/>
            <w:sz w:val="24"/>
            <w:szCs w:val="24"/>
          </w:rPr>
          <w:t>East Fiscal Analysis and Year-End Closing Reports</w:t>
        </w:r>
      </w:hyperlink>
    </w:p>
    <w:p w14:paraId="1200C2FE" w14:textId="77777777" w:rsidR="00506FB4" w:rsidRPr="00175DE2" w:rsidRDefault="00D73271" w:rsidP="00175DE2">
      <w:pPr>
        <w:pStyle w:val="ListParagraph"/>
        <w:numPr>
          <w:ilvl w:val="0"/>
          <w:numId w:val="20"/>
        </w:numPr>
        <w:rPr>
          <w:rFonts w:eastAsia="Times New Roman"/>
        </w:rPr>
      </w:pPr>
      <w:hyperlink r:id="rId42" w:tgtFrame="_blank" w:tooltip="Link to Kokomo Fiscal Analysis and Year-End Closing Reports" w:history="1">
        <w:r w:rsidR="00506FB4" w:rsidRPr="00175DE2">
          <w:rPr>
            <w:rStyle w:val="Hyperlink"/>
            <w:rFonts w:ascii="Times New Roman" w:eastAsia="Times New Roman" w:hAnsi="Times New Roman" w:cs="Times New Roman"/>
            <w:b/>
            <w:bCs/>
            <w:color w:val="990000"/>
            <w:sz w:val="24"/>
            <w:szCs w:val="24"/>
          </w:rPr>
          <w:t>Kokomo Fiscal Analysis and Year-End Closing Reports</w:t>
        </w:r>
      </w:hyperlink>
    </w:p>
    <w:p w14:paraId="42453CC6" w14:textId="77777777" w:rsidR="00506FB4" w:rsidRPr="00175DE2" w:rsidRDefault="00D73271" w:rsidP="00175DE2">
      <w:pPr>
        <w:pStyle w:val="ListParagraph"/>
        <w:numPr>
          <w:ilvl w:val="0"/>
          <w:numId w:val="20"/>
        </w:numPr>
        <w:rPr>
          <w:rFonts w:eastAsia="Times New Roman"/>
        </w:rPr>
      </w:pPr>
      <w:hyperlink r:id="rId43" w:tgtFrame="_blank" w:tooltip="Link to Northwest Fiscal Analysis and Year-End Closing Reports" w:history="1">
        <w:r w:rsidR="00506FB4" w:rsidRPr="00175DE2">
          <w:rPr>
            <w:rStyle w:val="Hyperlink"/>
            <w:rFonts w:ascii="Times New Roman" w:eastAsia="Times New Roman" w:hAnsi="Times New Roman" w:cs="Times New Roman"/>
            <w:b/>
            <w:bCs/>
            <w:color w:val="990000"/>
            <w:sz w:val="24"/>
            <w:szCs w:val="24"/>
          </w:rPr>
          <w:t>Northwest Fiscal Analysis and Year-End Closing Reports</w:t>
        </w:r>
      </w:hyperlink>
    </w:p>
    <w:p w14:paraId="7539621A" w14:textId="77777777" w:rsidR="00506FB4" w:rsidRPr="00175DE2" w:rsidRDefault="00D73271" w:rsidP="00175DE2">
      <w:pPr>
        <w:pStyle w:val="ListParagraph"/>
        <w:numPr>
          <w:ilvl w:val="0"/>
          <w:numId w:val="20"/>
        </w:numPr>
        <w:rPr>
          <w:rFonts w:eastAsia="Times New Roman"/>
        </w:rPr>
      </w:pPr>
      <w:hyperlink r:id="rId44" w:tgtFrame="_blank" w:tooltip="Link to South Bend Fiscal Analysis and Year-End Closing Reports" w:history="1">
        <w:r w:rsidR="00506FB4" w:rsidRPr="00175DE2">
          <w:rPr>
            <w:rStyle w:val="Hyperlink"/>
            <w:rFonts w:ascii="Times New Roman" w:eastAsia="Times New Roman" w:hAnsi="Times New Roman" w:cs="Times New Roman"/>
            <w:b/>
            <w:bCs/>
            <w:color w:val="990000"/>
            <w:sz w:val="24"/>
            <w:szCs w:val="24"/>
          </w:rPr>
          <w:t>South Bend Fiscal Analysis and Year-End Closing Reports</w:t>
        </w:r>
      </w:hyperlink>
    </w:p>
    <w:p w14:paraId="74255DB6" w14:textId="23D79235" w:rsidR="00506FB4" w:rsidRPr="00175DE2" w:rsidRDefault="00D73271" w:rsidP="00175DE2">
      <w:pPr>
        <w:pStyle w:val="ListParagraph"/>
        <w:numPr>
          <w:ilvl w:val="0"/>
          <w:numId w:val="20"/>
        </w:numPr>
        <w:rPr>
          <w:rFonts w:eastAsia="Times New Roman"/>
        </w:rPr>
      </w:pPr>
      <w:hyperlink r:id="rId45" w:tgtFrame="_blank" w:tooltip="Link to Southeast Fiscal Analysis and Year-End Closing Reports" w:history="1">
        <w:r w:rsidR="00506FB4" w:rsidRPr="00175DE2">
          <w:rPr>
            <w:rStyle w:val="Hyperlink"/>
            <w:rFonts w:ascii="Times New Roman" w:eastAsia="Times New Roman" w:hAnsi="Times New Roman" w:cs="Times New Roman"/>
            <w:b/>
            <w:bCs/>
            <w:color w:val="990000"/>
            <w:sz w:val="24"/>
            <w:szCs w:val="24"/>
          </w:rPr>
          <w:t>Southeast Fiscal Analysis and Year-End Closing Reports</w:t>
        </w:r>
      </w:hyperlink>
    </w:p>
    <w:p w14:paraId="16534C8A" w14:textId="77E8D87B" w:rsidR="00506FB4" w:rsidRPr="00175DE2" w:rsidRDefault="00506FB4" w:rsidP="00175DE2">
      <w:pPr>
        <w:rPr>
          <w:rFonts w:eastAsia="Times New Roman"/>
          <w:kern w:val="0"/>
          <w14:ligatures w14:val="none"/>
        </w:rPr>
      </w:pPr>
      <w:r w:rsidRPr="0051316F">
        <w:rPr>
          <w:rFonts w:ascii="Times New Roman" w:eastAsia="Times New Roman" w:hAnsi="Times New Roman" w:cs="Times New Roman"/>
          <w:kern w:val="0"/>
          <w14:ligatures w14:val="none"/>
        </w:rPr>
        <w:t>For any questions, comments or suggestions with regards to the furnished information, please do not hesitate to contact UBO at</w:t>
      </w:r>
      <w:r w:rsidRPr="002F2879">
        <w:rPr>
          <w:rFonts w:eastAsia="Times New Roman"/>
          <w:kern w:val="0"/>
          <w14:ligatures w14:val="none"/>
        </w:rPr>
        <w:t> </w:t>
      </w:r>
      <w:hyperlink r:id="rId46" w:tooltip="Generates email addressed to budu@iu.edu" w:history="1">
        <w:r w:rsidRPr="00506FB4">
          <w:rPr>
            <w:rStyle w:val="Hyperlink"/>
            <w:rFonts w:ascii="Times New Roman" w:eastAsia="Times New Roman" w:hAnsi="Times New Roman" w:cs="Times New Roman"/>
            <w:color w:val="990000"/>
            <w:kern w:val="0"/>
            <w:sz w:val="24"/>
            <w:szCs w:val="24"/>
            <w14:ligatures w14:val="none"/>
          </w:rPr>
          <w:t>budu@iu.edu</w:t>
        </w:r>
      </w:hyperlink>
      <w:r w:rsidRPr="00506FB4">
        <w:rPr>
          <w:rFonts w:eastAsia="Times New Roman"/>
          <w:kern w:val="0"/>
          <w14:ligatures w14:val="none"/>
        </w:rPr>
        <w:t>.</w:t>
      </w:r>
    </w:p>
    <w:p w14:paraId="4BE9CA1D" w14:textId="77777777" w:rsidR="00506FB4" w:rsidRPr="00506FB4" w:rsidRDefault="00506FB4" w:rsidP="00506FB4"/>
    <w:p w14:paraId="4B3DDFCD" w14:textId="77777777" w:rsidR="005F3630" w:rsidRDefault="005F3630"/>
    <w:sectPr w:rsidR="005F3630" w:rsidSect="00F90908">
      <w:headerReference w:type="default" r:id="rId47"/>
      <w:headerReference w:type="first" r:id="rId48"/>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FA32" w14:textId="77777777" w:rsidR="00AE4A3E" w:rsidRDefault="00AE4A3E" w:rsidP="005253D7">
      <w:pPr>
        <w:spacing w:after="0" w:line="240" w:lineRule="auto"/>
      </w:pPr>
      <w:r>
        <w:separator/>
      </w:r>
    </w:p>
  </w:endnote>
  <w:endnote w:type="continuationSeparator" w:id="0">
    <w:p w14:paraId="58D8478A" w14:textId="77777777" w:rsidR="00AE4A3E" w:rsidRDefault="00AE4A3E" w:rsidP="0052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3162" w14:textId="77777777" w:rsidR="00AE4A3E" w:rsidRDefault="00AE4A3E" w:rsidP="005253D7">
      <w:pPr>
        <w:spacing w:after="0" w:line="240" w:lineRule="auto"/>
      </w:pPr>
      <w:r>
        <w:separator/>
      </w:r>
    </w:p>
  </w:footnote>
  <w:footnote w:type="continuationSeparator" w:id="0">
    <w:p w14:paraId="4A83EF64" w14:textId="77777777" w:rsidR="00AE4A3E" w:rsidRDefault="00AE4A3E" w:rsidP="0052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8172" w14:textId="48D74D86" w:rsidR="005253D7" w:rsidRDefault="005253D7" w:rsidP="005253D7">
    <w:pPr>
      <w:pStyle w:val="Header"/>
      <w:jc w:val="right"/>
    </w:pPr>
    <w:r>
      <w:rPr>
        <w:noProof/>
      </w:rPr>
      <w:drawing>
        <wp:inline distT="0" distB="0" distL="0" distR="0" wp14:anchorId="06C5EF3D" wp14:editId="4D0A3B57">
          <wp:extent cx="3000375" cy="59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14264" cy="601728"/>
                  </a:xfrm>
                  <a:prstGeom prst="rect">
                    <a:avLst/>
                  </a:prstGeom>
                </pic:spPr>
              </pic:pic>
            </a:graphicData>
          </a:graphic>
        </wp:inline>
      </w:drawing>
    </w:r>
  </w:p>
  <w:p w14:paraId="15A90A7B" w14:textId="77777777" w:rsidR="005253D7" w:rsidRDefault="005253D7" w:rsidP="005253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7C27" w14:textId="77777777" w:rsidR="005253D7" w:rsidRDefault="005253D7" w:rsidP="005253D7">
    <w:pPr>
      <w:pStyle w:val="Header"/>
      <w:jc w:val="right"/>
    </w:pPr>
    <w:r>
      <w:rPr>
        <w:noProof/>
      </w:rPr>
      <w:drawing>
        <wp:inline distT="0" distB="0" distL="0" distR="0" wp14:anchorId="74C9F08D" wp14:editId="5DA88382">
          <wp:extent cx="2257094" cy="502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64236" cy="526763"/>
                  </a:xfrm>
                  <a:prstGeom prst="rect">
                    <a:avLst/>
                  </a:prstGeom>
                </pic:spPr>
              </pic:pic>
            </a:graphicData>
          </a:graphic>
        </wp:inline>
      </w:drawing>
    </w:r>
  </w:p>
  <w:p w14:paraId="61AFFC8F" w14:textId="4F850F7D" w:rsidR="005253D7" w:rsidRPr="00F90908" w:rsidRDefault="00B06DFF" w:rsidP="0051316F">
    <w:pPr>
      <w:spacing w:before="100" w:beforeAutospacing="1" w:after="100" w:afterAutospacing="1" w:line="240" w:lineRule="auto"/>
      <w:outlineLvl w:val="1"/>
      <w:rPr>
        <w:rFonts w:ascii="Times New Roman" w:eastAsia="Times New Roman" w:hAnsi="Times New Roman" w:cs="Times New Roman"/>
        <w:b/>
        <w:bCs/>
        <w:color w:val="990000"/>
        <w:kern w:val="0"/>
        <w:sz w:val="40"/>
        <w:szCs w:val="40"/>
        <w14:ligatures w14:val="none"/>
      </w:rPr>
    </w:pPr>
    <w:r w:rsidRPr="00F90908">
      <w:rPr>
        <w:rFonts w:ascii="Times New Roman" w:eastAsia="Times New Roman" w:hAnsi="Times New Roman" w:cs="Times New Roman"/>
        <w:b/>
        <w:bCs/>
        <w:color w:val="990000"/>
        <w:kern w:val="0"/>
        <w:sz w:val="40"/>
        <w:szCs w:val="40"/>
        <w14:ligatures w14:val="none"/>
      </w:rPr>
      <w:t xml:space="preserve">FY 2025 </w:t>
    </w:r>
    <w:r w:rsidR="005253D7" w:rsidRPr="00F90908">
      <w:rPr>
        <w:rFonts w:ascii="Times New Roman" w:eastAsia="Times New Roman" w:hAnsi="Times New Roman" w:cs="Times New Roman"/>
        <w:b/>
        <w:bCs/>
        <w:color w:val="990000"/>
        <w:kern w:val="0"/>
        <w:sz w:val="40"/>
        <w:szCs w:val="40"/>
        <w14:ligatures w14:val="none"/>
      </w:rPr>
      <w:t>Year-End Close Reminders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104"/>
    <w:multiLevelType w:val="multilevel"/>
    <w:tmpl w:val="038A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95CF6"/>
    <w:multiLevelType w:val="multilevel"/>
    <w:tmpl w:val="348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1D47"/>
    <w:multiLevelType w:val="multilevel"/>
    <w:tmpl w:val="B1BE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439E2"/>
    <w:multiLevelType w:val="multilevel"/>
    <w:tmpl w:val="B1AE0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173AEB"/>
    <w:multiLevelType w:val="multilevel"/>
    <w:tmpl w:val="25B8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20500"/>
    <w:multiLevelType w:val="hybridMultilevel"/>
    <w:tmpl w:val="F7C6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20EC9"/>
    <w:multiLevelType w:val="hybridMultilevel"/>
    <w:tmpl w:val="BAE8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57D4"/>
    <w:multiLevelType w:val="hybridMultilevel"/>
    <w:tmpl w:val="3142FD4E"/>
    <w:lvl w:ilvl="0" w:tplc="3B3E148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E0B5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16DE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86C1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BC8A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E53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4674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F0BE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C99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D6486F"/>
    <w:multiLevelType w:val="multilevel"/>
    <w:tmpl w:val="26F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457EC"/>
    <w:multiLevelType w:val="multilevel"/>
    <w:tmpl w:val="7062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7E6749"/>
    <w:multiLevelType w:val="multilevel"/>
    <w:tmpl w:val="3BA6DE32"/>
    <w:lvl w:ilvl="0">
      <w:start w:val="1"/>
      <w:numFmt w:val="decimal"/>
      <w:lvlText w:val="%1."/>
      <w:lvlJc w:val="left"/>
      <w:pPr>
        <w:tabs>
          <w:tab w:val="num" w:pos="720"/>
        </w:tabs>
        <w:ind w:left="720" w:hanging="360"/>
      </w:pPr>
      <w:rPr>
        <w:b/>
        <w:bCs/>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E1386E"/>
    <w:multiLevelType w:val="hybridMultilevel"/>
    <w:tmpl w:val="84B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839AA"/>
    <w:multiLevelType w:val="hybridMultilevel"/>
    <w:tmpl w:val="ED64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B3513"/>
    <w:multiLevelType w:val="multilevel"/>
    <w:tmpl w:val="C1E0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C7A77"/>
    <w:multiLevelType w:val="multilevel"/>
    <w:tmpl w:val="E2F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B73BA"/>
    <w:multiLevelType w:val="multilevel"/>
    <w:tmpl w:val="EBBC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2127E"/>
    <w:multiLevelType w:val="multilevel"/>
    <w:tmpl w:val="4D0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767CC"/>
    <w:multiLevelType w:val="multilevel"/>
    <w:tmpl w:val="957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116C6"/>
    <w:multiLevelType w:val="multilevel"/>
    <w:tmpl w:val="97D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C32F7"/>
    <w:multiLevelType w:val="hybridMultilevel"/>
    <w:tmpl w:val="B59A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B7327"/>
    <w:multiLevelType w:val="hybridMultilevel"/>
    <w:tmpl w:val="FAB4525C"/>
    <w:lvl w:ilvl="0" w:tplc="E37CA22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72DD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D63E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E85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5084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AD3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4EA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40AC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20C5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C7442FF"/>
    <w:multiLevelType w:val="hybridMultilevel"/>
    <w:tmpl w:val="C35AF0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3202602">
    <w:abstractNumId w:val="8"/>
  </w:num>
  <w:num w:numId="2" w16cid:durableId="1674986904">
    <w:abstractNumId w:val="4"/>
  </w:num>
  <w:num w:numId="3" w16cid:durableId="325133179">
    <w:abstractNumId w:val="0"/>
  </w:num>
  <w:num w:numId="4" w16cid:durableId="1708944972">
    <w:abstractNumId w:val="18"/>
  </w:num>
  <w:num w:numId="5" w16cid:durableId="919287587">
    <w:abstractNumId w:val="14"/>
  </w:num>
  <w:num w:numId="6" w16cid:durableId="119343636">
    <w:abstractNumId w:val="1"/>
  </w:num>
  <w:num w:numId="7" w16cid:durableId="1569924234">
    <w:abstractNumId w:val="2"/>
  </w:num>
  <w:num w:numId="8" w16cid:durableId="2075157822">
    <w:abstractNumId w:val="13"/>
  </w:num>
  <w:num w:numId="9" w16cid:durableId="1198860712">
    <w:abstractNumId w:val="16"/>
  </w:num>
  <w:num w:numId="10" w16cid:durableId="1353650008">
    <w:abstractNumId w:val="12"/>
  </w:num>
  <w:num w:numId="11" w16cid:durableId="1206868639">
    <w:abstractNumId w:val="11"/>
  </w:num>
  <w:num w:numId="12" w16cid:durableId="1036463931">
    <w:abstractNumId w:val="15"/>
  </w:num>
  <w:num w:numId="13" w16cid:durableId="482310558">
    <w:abstractNumId w:val="17"/>
  </w:num>
  <w:num w:numId="14" w16cid:durableId="310527069">
    <w:abstractNumId w:val="6"/>
  </w:num>
  <w:num w:numId="15" w16cid:durableId="178002580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5442239">
    <w:abstractNumId w:val="21"/>
  </w:num>
  <w:num w:numId="17" w16cid:durableId="441926560">
    <w:abstractNumId w:val="9"/>
  </w:num>
  <w:num w:numId="18" w16cid:durableId="2001688093">
    <w:abstractNumId w:val="10"/>
  </w:num>
  <w:num w:numId="19" w16cid:durableId="1788088318">
    <w:abstractNumId w:val="5"/>
  </w:num>
  <w:num w:numId="20" w16cid:durableId="1580099016">
    <w:abstractNumId w:val="19"/>
  </w:num>
  <w:num w:numId="21" w16cid:durableId="1404527089">
    <w:abstractNumId w:val="7"/>
  </w:num>
  <w:num w:numId="22" w16cid:durableId="1294362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A"/>
    <w:rsid w:val="00050596"/>
    <w:rsid w:val="000E5ED4"/>
    <w:rsid w:val="00103A40"/>
    <w:rsid w:val="001041CA"/>
    <w:rsid w:val="00143B4A"/>
    <w:rsid w:val="00167FBE"/>
    <w:rsid w:val="00175CFD"/>
    <w:rsid w:val="00175DE2"/>
    <w:rsid w:val="001D39CB"/>
    <w:rsid w:val="00237FC6"/>
    <w:rsid w:val="002F09EE"/>
    <w:rsid w:val="002F2879"/>
    <w:rsid w:val="002F45AB"/>
    <w:rsid w:val="003977E4"/>
    <w:rsid w:val="00462EF4"/>
    <w:rsid w:val="00506FB4"/>
    <w:rsid w:val="0051316F"/>
    <w:rsid w:val="005253D7"/>
    <w:rsid w:val="00562F9A"/>
    <w:rsid w:val="005850A5"/>
    <w:rsid w:val="005F3630"/>
    <w:rsid w:val="00615DC4"/>
    <w:rsid w:val="00632D7A"/>
    <w:rsid w:val="00635ABC"/>
    <w:rsid w:val="00693A91"/>
    <w:rsid w:val="006F3BF9"/>
    <w:rsid w:val="006F5C40"/>
    <w:rsid w:val="007676D6"/>
    <w:rsid w:val="007B1909"/>
    <w:rsid w:val="007B71BD"/>
    <w:rsid w:val="007D410A"/>
    <w:rsid w:val="007F4B16"/>
    <w:rsid w:val="0087747D"/>
    <w:rsid w:val="008B1C94"/>
    <w:rsid w:val="008D75C8"/>
    <w:rsid w:val="0090684D"/>
    <w:rsid w:val="00923583"/>
    <w:rsid w:val="00940D3D"/>
    <w:rsid w:val="00954CB9"/>
    <w:rsid w:val="0096462C"/>
    <w:rsid w:val="00992761"/>
    <w:rsid w:val="009B10FB"/>
    <w:rsid w:val="009B72F6"/>
    <w:rsid w:val="00A12BBF"/>
    <w:rsid w:val="00AD094B"/>
    <w:rsid w:val="00AE4A3E"/>
    <w:rsid w:val="00AF2FD9"/>
    <w:rsid w:val="00B06DFF"/>
    <w:rsid w:val="00B3358A"/>
    <w:rsid w:val="00BA3083"/>
    <w:rsid w:val="00BD630B"/>
    <w:rsid w:val="00BF5DA4"/>
    <w:rsid w:val="00C14939"/>
    <w:rsid w:val="00CC2ED8"/>
    <w:rsid w:val="00D129DE"/>
    <w:rsid w:val="00D3233F"/>
    <w:rsid w:val="00D72230"/>
    <w:rsid w:val="00D73271"/>
    <w:rsid w:val="00D948B4"/>
    <w:rsid w:val="00E30953"/>
    <w:rsid w:val="00EA2103"/>
    <w:rsid w:val="00EC5655"/>
    <w:rsid w:val="00F10228"/>
    <w:rsid w:val="00F128AE"/>
    <w:rsid w:val="00F326E0"/>
    <w:rsid w:val="00F37F90"/>
    <w:rsid w:val="00F42808"/>
    <w:rsid w:val="00F7787F"/>
    <w:rsid w:val="00F90908"/>
    <w:rsid w:val="00F95D17"/>
    <w:rsid w:val="00F97939"/>
    <w:rsid w:val="00FB30ED"/>
    <w:rsid w:val="00FE1323"/>
    <w:rsid w:val="00F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0EAA5D"/>
  <w15:chartTrackingRefBased/>
  <w15:docId w15:val="{023C5F0C-ABED-44DA-BB95-74E73527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3B4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43B4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43B4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143B4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semiHidden/>
    <w:unhideWhenUsed/>
    <w:qFormat/>
    <w:rsid w:val="00BF5D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4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43B4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43B4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143B4A"/>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143B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43B4A"/>
    <w:rPr>
      <w:color w:val="0000FF"/>
      <w:u w:val="single"/>
    </w:rPr>
  </w:style>
  <w:style w:type="character" w:styleId="Strong">
    <w:name w:val="Strong"/>
    <w:basedOn w:val="DefaultParagraphFont"/>
    <w:uiPriority w:val="22"/>
    <w:qFormat/>
    <w:rsid w:val="00143B4A"/>
    <w:rPr>
      <w:b/>
      <w:bCs/>
    </w:rPr>
  </w:style>
  <w:style w:type="character" w:styleId="Emphasis">
    <w:name w:val="Emphasis"/>
    <w:basedOn w:val="DefaultParagraphFont"/>
    <w:uiPriority w:val="20"/>
    <w:qFormat/>
    <w:rsid w:val="00143B4A"/>
    <w:rPr>
      <w:i/>
      <w:iCs/>
    </w:rPr>
  </w:style>
  <w:style w:type="table" w:styleId="TableGrid">
    <w:name w:val="Table Grid"/>
    <w:basedOn w:val="TableNormal"/>
    <w:uiPriority w:val="39"/>
    <w:rsid w:val="0014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3D7"/>
  </w:style>
  <w:style w:type="paragraph" w:styleId="Footer">
    <w:name w:val="footer"/>
    <w:basedOn w:val="Normal"/>
    <w:link w:val="FooterChar"/>
    <w:uiPriority w:val="99"/>
    <w:unhideWhenUsed/>
    <w:rsid w:val="0052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3D7"/>
  </w:style>
  <w:style w:type="paragraph" w:styleId="TOCHeading">
    <w:name w:val="TOC Heading"/>
    <w:basedOn w:val="Heading1"/>
    <w:next w:val="Normal"/>
    <w:uiPriority w:val="39"/>
    <w:unhideWhenUsed/>
    <w:qFormat/>
    <w:rsid w:val="005253D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C5655"/>
    <w:pPr>
      <w:tabs>
        <w:tab w:val="right" w:leader="dot" w:pos="9350"/>
      </w:tabs>
      <w:spacing w:after="100"/>
      <w:ind w:left="220"/>
    </w:pPr>
    <w:rPr>
      <w:rFonts w:ascii="Times New Roman" w:eastAsia="Times New Roman" w:hAnsi="Times New Roman" w:cs="Times New Roman"/>
      <w:b/>
      <w:noProof/>
      <w:bdr w:val="none" w:sz="0" w:space="0" w:color="auto" w:frame="1"/>
    </w:rPr>
  </w:style>
  <w:style w:type="paragraph" w:styleId="TOC1">
    <w:name w:val="toc 1"/>
    <w:basedOn w:val="Normal"/>
    <w:next w:val="Normal"/>
    <w:autoRedefine/>
    <w:uiPriority w:val="39"/>
    <w:unhideWhenUsed/>
    <w:rsid w:val="00EC5655"/>
    <w:pPr>
      <w:tabs>
        <w:tab w:val="right" w:leader="dot" w:pos="9350"/>
      </w:tabs>
      <w:spacing w:after="100"/>
    </w:pPr>
    <w:rPr>
      <w:rFonts w:ascii="Times New Roman" w:eastAsia="Times New Roman" w:hAnsi="Times New Roman" w:cs="Times New Roman"/>
      <w:b/>
      <w:noProof/>
      <w:kern w:val="36"/>
      <w14:ligatures w14:val="none"/>
    </w:rPr>
  </w:style>
  <w:style w:type="paragraph" w:styleId="TOC3">
    <w:name w:val="toc 3"/>
    <w:basedOn w:val="Normal"/>
    <w:next w:val="Normal"/>
    <w:autoRedefine/>
    <w:uiPriority w:val="39"/>
    <w:unhideWhenUsed/>
    <w:rsid w:val="005253D7"/>
    <w:pPr>
      <w:spacing w:after="100"/>
      <w:ind w:left="440"/>
    </w:pPr>
  </w:style>
  <w:style w:type="paragraph" w:styleId="ListParagraph">
    <w:name w:val="List Paragraph"/>
    <w:basedOn w:val="Normal"/>
    <w:uiPriority w:val="34"/>
    <w:qFormat/>
    <w:rsid w:val="00AF2FD9"/>
    <w:pPr>
      <w:ind w:left="720"/>
      <w:contextualSpacing/>
    </w:pPr>
    <w:rPr>
      <w:kern w:val="0"/>
      <w14:ligatures w14:val="none"/>
    </w:rPr>
  </w:style>
  <w:style w:type="character" w:styleId="CommentReference">
    <w:name w:val="annotation reference"/>
    <w:basedOn w:val="DefaultParagraphFont"/>
    <w:uiPriority w:val="99"/>
    <w:semiHidden/>
    <w:unhideWhenUsed/>
    <w:rsid w:val="00AF2FD9"/>
    <w:rPr>
      <w:sz w:val="16"/>
      <w:szCs w:val="16"/>
    </w:rPr>
  </w:style>
  <w:style w:type="paragraph" w:styleId="CommentText">
    <w:name w:val="annotation text"/>
    <w:basedOn w:val="Normal"/>
    <w:link w:val="CommentTextChar"/>
    <w:uiPriority w:val="99"/>
    <w:unhideWhenUsed/>
    <w:rsid w:val="00AF2FD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F2FD9"/>
    <w:rPr>
      <w:kern w:val="0"/>
      <w:sz w:val="20"/>
      <w:szCs w:val="20"/>
      <w14:ligatures w14:val="none"/>
    </w:rPr>
  </w:style>
  <w:style w:type="character" w:customStyle="1" w:styleId="Heading5Char">
    <w:name w:val="Heading 5 Char"/>
    <w:basedOn w:val="DefaultParagraphFont"/>
    <w:link w:val="Heading5"/>
    <w:uiPriority w:val="9"/>
    <w:semiHidden/>
    <w:rsid w:val="00BF5DA4"/>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F5DA4"/>
    <w:rPr>
      <w:color w:val="605E5C"/>
      <w:shd w:val="clear" w:color="auto" w:fill="E1DFDD"/>
    </w:rPr>
  </w:style>
  <w:style w:type="character" w:styleId="FollowedHyperlink">
    <w:name w:val="FollowedHyperlink"/>
    <w:basedOn w:val="DefaultParagraphFont"/>
    <w:uiPriority w:val="99"/>
    <w:semiHidden/>
    <w:unhideWhenUsed/>
    <w:rsid w:val="0099276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40D3D"/>
    <w:rPr>
      <w:b/>
      <w:bCs/>
      <w:kern w:val="2"/>
      <w14:ligatures w14:val="standardContextual"/>
    </w:rPr>
  </w:style>
  <w:style w:type="character" w:customStyle="1" w:styleId="CommentSubjectChar">
    <w:name w:val="Comment Subject Char"/>
    <w:basedOn w:val="CommentTextChar"/>
    <w:link w:val="CommentSubject"/>
    <w:uiPriority w:val="99"/>
    <w:semiHidden/>
    <w:rsid w:val="00940D3D"/>
    <w:rPr>
      <w:b/>
      <w:bCs/>
      <w:kern w:val="0"/>
      <w:sz w:val="20"/>
      <w:szCs w:val="20"/>
      <w14:ligatures w14:val="none"/>
    </w:rPr>
  </w:style>
  <w:style w:type="paragraph" w:styleId="Revision">
    <w:name w:val="Revision"/>
    <w:hidden/>
    <w:uiPriority w:val="99"/>
    <w:semiHidden/>
    <w:rsid w:val="00632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1673">
      <w:bodyDiv w:val="1"/>
      <w:marLeft w:val="0"/>
      <w:marRight w:val="0"/>
      <w:marTop w:val="0"/>
      <w:marBottom w:val="0"/>
      <w:divBdr>
        <w:top w:val="none" w:sz="0" w:space="0" w:color="auto"/>
        <w:left w:val="none" w:sz="0" w:space="0" w:color="auto"/>
        <w:bottom w:val="none" w:sz="0" w:space="0" w:color="auto"/>
        <w:right w:val="none" w:sz="0" w:space="0" w:color="auto"/>
      </w:divBdr>
    </w:div>
    <w:div w:id="200869207">
      <w:bodyDiv w:val="1"/>
      <w:marLeft w:val="0"/>
      <w:marRight w:val="0"/>
      <w:marTop w:val="0"/>
      <w:marBottom w:val="0"/>
      <w:divBdr>
        <w:top w:val="none" w:sz="0" w:space="0" w:color="auto"/>
        <w:left w:val="none" w:sz="0" w:space="0" w:color="auto"/>
        <w:bottom w:val="none" w:sz="0" w:space="0" w:color="auto"/>
        <w:right w:val="none" w:sz="0" w:space="0" w:color="auto"/>
      </w:divBdr>
      <w:divsChild>
        <w:div w:id="1974745339">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 w:id="1199440788">
              <w:marLeft w:val="0"/>
              <w:marRight w:val="0"/>
              <w:marTop w:val="0"/>
              <w:marBottom w:val="0"/>
              <w:divBdr>
                <w:top w:val="none" w:sz="0" w:space="0" w:color="auto"/>
                <w:left w:val="none" w:sz="0" w:space="0" w:color="auto"/>
                <w:bottom w:val="none" w:sz="0" w:space="0" w:color="auto"/>
                <w:right w:val="none" w:sz="0" w:space="0" w:color="auto"/>
              </w:divBdr>
              <w:divsChild>
                <w:div w:id="1426614398">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sChild>
                <w:div w:id="888885025">
                  <w:marLeft w:val="0"/>
                  <w:marRight w:val="0"/>
                  <w:marTop w:val="0"/>
                  <w:marBottom w:val="0"/>
                  <w:divBdr>
                    <w:top w:val="none" w:sz="0" w:space="0" w:color="auto"/>
                    <w:left w:val="none" w:sz="0" w:space="0" w:color="auto"/>
                    <w:bottom w:val="none" w:sz="0" w:space="0" w:color="auto"/>
                    <w:right w:val="none" w:sz="0" w:space="0" w:color="auto"/>
                  </w:divBdr>
                </w:div>
              </w:divsChild>
            </w:div>
            <w:div w:id="18519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79875">
      <w:bodyDiv w:val="1"/>
      <w:marLeft w:val="0"/>
      <w:marRight w:val="0"/>
      <w:marTop w:val="0"/>
      <w:marBottom w:val="0"/>
      <w:divBdr>
        <w:top w:val="none" w:sz="0" w:space="0" w:color="auto"/>
        <w:left w:val="none" w:sz="0" w:space="0" w:color="auto"/>
        <w:bottom w:val="none" w:sz="0" w:space="0" w:color="auto"/>
        <w:right w:val="none" w:sz="0" w:space="0" w:color="auto"/>
      </w:divBdr>
    </w:div>
    <w:div w:id="1035808317">
      <w:bodyDiv w:val="1"/>
      <w:marLeft w:val="0"/>
      <w:marRight w:val="0"/>
      <w:marTop w:val="0"/>
      <w:marBottom w:val="0"/>
      <w:divBdr>
        <w:top w:val="none" w:sz="0" w:space="0" w:color="auto"/>
        <w:left w:val="none" w:sz="0" w:space="0" w:color="auto"/>
        <w:bottom w:val="none" w:sz="0" w:space="0" w:color="auto"/>
        <w:right w:val="none" w:sz="0" w:space="0" w:color="auto"/>
      </w:divBdr>
    </w:div>
    <w:div w:id="1176533198">
      <w:bodyDiv w:val="1"/>
      <w:marLeft w:val="0"/>
      <w:marRight w:val="0"/>
      <w:marTop w:val="0"/>
      <w:marBottom w:val="0"/>
      <w:divBdr>
        <w:top w:val="none" w:sz="0" w:space="0" w:color="auto"/>
        <w:left w:val="none" w:sz="0" w:space="0" w:color="auto"/>
        <w:bottom w:val="none" w:sz="0" w:space="0" w:color="auto"/>
        <w:right w:val="none" w:sz="0" w:space="0" w:color="auto"/>
      </w:divBdr>
    </w:div>
    <w:div w:id="1191183435">
      <w:bodyDiv w:val="1"/>
      <w:marLeft w:val="0"/>
      <w:marRight w:val="0"/>
      <w:marTop w:val="0"/>
      <w:marBottom w:val="0"/>
      <w:divBdr>
        <w:top w:val="none" w:sz="0" w:space="0" w:color="auto"/>
        <w:left w:val="none" w:sz="0" w:space="0" w:color="auto"/>
        <w:bottom w:val="none" w:sz="0" w:space="0" w:color="auto"/>
        <w:right w:val="none" w:sz="0" w:space="0" w:color="auto"/>
      </w:divBdr>
    </w:div>
    <w:div w:id="1348799287">
      <w:bodyDiv w:val="1"/>
      <w:marLeft w:val="0"/>
      <w:marRight w:val="0"/>
      <w:marTop w:val="0"/>
      <w:marBottom w:val="0"/>
      <w:divBdr>
        <w:top w:val="none" w:sz="0" w:space="0" w:color="auto"/>
        <w:left w:val="none" w:sz="0" w:space="0" w:color="auto"/>
        <w:bottom w:val="none" w:sz="0" w:space="0" w:color="auto"/>
        <w:right w:val="none" w:sz="0" w:space="0" w:color="auto"/>
      </w:divBdr>
    </w:div>
    <w:div w:id="1785807811">
      <w:bodyDiv w:val="1"/>
      <w:marLeft w:val="0"/>
      <w:marRight w:val="0"/>
      <w:marTop w:val="0"/>
      <w:marBottom w:val="0"/>
      <w:divBdr>
        <w:top w:val="none" w:sz="0" w:space="0" w:color="auto"/>
        <w:left w:val="none" w:sz="0" w:space="0" w:color="auto"/>
        <w:bottom w:val="none" w:sz="0" w:space="0" w:color="auto"/>
        <w:right w:val="none" w:sz="0" w:space="0" w:color="auto"/>
      </w:divBdr>
    </w:div>
    <w:div w:id="18492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u.pressbooks.pub/accountingclose/chapter/standards-2/" TargetMode="External"/><Relationship Id="rId18" Type="http://schemas.openxmlformats.org/officeDocument/2006/relationships/hyperlink" Target="https://iu.pressbooks.pub/accountingoverview/chapter/standards/" TargetMode="External"/><Relationship Id="rId26" Type="http://schemas.openxmlformats.org/officeDocument/2006/relationships/hyperlink" Target="https://controller.iu.edu/compliance/fiscal-officer/sops/arsop/arsop-2-0" TargetMode="External"/><Relationship Id="rId39" Type="http://schemas.openxmlformats.org/officeDocument/2006/relationships/hyperlink" Target="https://indiana.sharepoint.com/:f:/r/sites/msteams_858801/Shared%20Documents/General/UA-BUDU-External/CampusSubmission_BUDU/IN_Submission_BudgetOffice/Fiscal_Year_End_FY24?csf=1&amp;web=1&amp;e=qlPKTn" TargetMode="External"/><Relationship Id="rId21" Type="http://schemas.openxmlformats.org/officeDocument/2006/relationships/hyperlink" Target="https://reports.fms.iu.edu/psgi/reports/report?report_id=1165" TargetMode="External"/><Relationship Id="rId34" Type="http://schemas.openxmlformats.org/officeDocument/2006/relationships/hyperlink" Target="https://iuadvancement-fireform.eas.iu.edu/online/home" TargetMode="External"/><Relationship Id="rId42" Type="http://schemas.openxmlformats.org/officeDocument/2006/relationships/hyperlink" Target="https://indiana.sharepoint.com/:f:/r/sites/msteams_858801/Shared%20Documents/General/UA-BUDU-External/CampusSubmission_BUDU/KO_Submission_BudgetOffice/Fiscal_Year_End_FY24?csf=1&amp;web=1&amp;e=tNcHl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ars@iu.edu" TargetMode="External"/><Relationship Id="rId29" Type="http://schemas.openxmlformats.org/officeDocument/2006/relationships/hyperlink" Target="mailto:nonstdar@iu.edu?subject=" TargetMode="External"/><Relationship Id="rId11" Type="http://schemas.openxmlformats.org/officeDocument/2006/relationships/hyperlink" Target="https://policies.iu.edu/policies/fin-acc-1-role-fiscal-officer-account-manager-account-supervisor/index.html" TargetMode="External"/><Relationship Id="rId24" Type="http://schemas.openxmlformats.org/officeDocument/2006/relationships/hyperlink" Target="mailto:nonstdar@iu.edu" TargetMode="External"/><Relationship Id="rId32" Type="http://schemas.openxmlformats.org/officeDocument/2006/relationships/hyperlink" Target="https://policies.iu.edu/policies/spa-11-003-cost-transfers-cost-reimbursable-grants-contracts/index.html" TargetMode="External"/><Relationship Id="rId37" Type="http://schemas.openxmlformats.org/officeDocument/2006/relationships/hyperlink" Target="https://controller.iu.edu/cgi-bin/cfl/dl/202505020943116519793412828" TargetMode="External"/><Relationship Id="rId40" Type="http://schemas.openxmlformats.org/officeDocument/2006/relationships/hyperlink" Target="https://indiana.sharepoint.com/:f:/r/sites/msteams_858801/Shared%20Documents/General/UA-BUDU-External/CampusSubmission_BUDU/IN_Submission_BudgetOffice/IN-MED-RC%2010_Submission/Fiscal_Year_End_FY24?csf=1&amp;web=1&amp;e=jncKqX" TargetMode="External"/><Relationship Id="rId45" Type="http://schemas.openxmlformats.org/officeDocument/2006/relationships/hyperlink" Target="https://indiana.sharepoint.com/:f:/r/sites/msteams_858801/Shared%20Documents/General/UA-BUDU-External/CampusSubmission_BUDU/SE_Submission_BudgetOffice/Fiscal_Year_End_FY24?csf=1&amp;web=1&amp;e=bUrQNu" TargetMode="External"/><Relationship Id="rId5" Type="http://schemas.openxmlformats.org/officeDocument/2006/relationships/webSettings" Target="webSettings.xml"/><Relationship Id="rId15" Type="http://schemas.openxmlformats.org/officeDocument/2006/relationships/hyperlink" Target="https://iuprocure-fireform.eas.iu.edu/online/form/index/puraphelp" TargetMode="External"/><Relationship Id="rId23" Type="http://schemas.openxmlformats.org/officeDocument/2006/relationships/hyperlink" Target="https://web.archive.org/web/20200812182711/mailto:dtbahr@iu.edu" TargetMode="External"/><Relationship Id="rId28" Type="http://schemas.openxmlformats.org/officeDocument/2006/relationships/hyperlink" Target="https://controller.iu.edu/cgi-bin/cfl/dl/2020083112280832359418039" TargetMode="External"/><Relationship Id="rId36" Type="http://schemas.openxmlformats.org/officeDocument/2006/relationships/hyperlink" Target="mailto:dikerd@indiana.edu" TargetMode="External"/><Relationship Id="rId49" Type="http://schemas.openxmlformats.org/officeDocument/2006/relationships/fontTable" Target="fontTable.xml"/><Relationship Id="rId10" Type="http://schemas.openxmlformats.org/officeDocument/2006/relationships/hyperlink" Target="mailto:uars@iu.edu" TargetMode="External"/><Relationship Id="rId19" Type="http://schemas.openxmlformats.org/officeDocument/2006/relationships/hyperlink" Target="mailto:nonstdar@iu.edu" TargetMode="External"/><Relationship Id="rId31" Type="http://schemas.openxmlformats.org/officeDocument/2006/relationships/hyperlink" Target="mailto:capasset@iu.edu" TargetMode="External"/><Relationship Id="rId44" Type="http://schemas.openxmlformats.org/officeDocument/2006/relationships/hyperlink" Target="https://indiana.sharepoint.com/:f:/r/sites/msteams_858801/Shared%20Documents/General/UA-BUDU-External/CampusSubmission_BUDU/SB_Submission_BudgetOffice/Fiscal_Year_End_FY24?csf=1&amp;web=1&amp;e=5YfX89" TargetMode="External"/><Relationship Id="rId4" Type="http://schemas.openxmlformats.org/officeDocument/2006/relationships/settings" Target="settings.xml"/><Relationship Id="rId9" Type="http://schemas.openxmlformats.org/officeDocument/2006/relationships/hyperlink" Target="mailto:uars@iu.edu" TargetMode="External"/><Relationship Id="rId14" Type="http://schemas.openxmlformats.org/officeDocument/2006/relationships/hyperlink" Target="https://purchasing.iu.edu/pcard/general.php" TargetMode="External"/><Relationship Id="rId22" Type="http://schemas.openxmlformats.org/officeDocument/2006/relationships/hyperlink" Target="https://web.archive.org/web/20200812182711/mailto:dtbahr@iu.edu" TargetMode="External"/><Relationship Id="rId27" Type="http://schemas.openxmlformats.org/officeDocument/2006/relationships/hyperlink" Target="https://policies.iu.edu/policies/fin-acc-500-write-off-accounts/index.html" TargetMode="External"/><Relationship Id="rId30" Type="http://schemas.openxmlformats.org/officeDocument/2006/relationships/hyperlink" Target="https://policies.iu.edu/policies/fin-acc-500-write-off-accounts/index.html" TargetMode="External"/><Relationship Id="rId35" Type="http://schemas.openxmlformats.org/officeDocument/2006/relationships/hyperlink" Target="mailto:mleal@indiana.edu" TargetMode="External"/><Relationship Id="rId43" Type="http://schemas.openxmlformats.org/officeDocument/2006/relationships/hyperlink" Target="https://indiana.sharepoint.com/:f:/r/sites/msteams_858801/Shared%20Documents/General/UA-BUDU-External/CampusSubmission_BUDU/NW_Submission_BudgetOffice/Fiscal_Year_End_FY24?csf=1&amp;web=1&amp;e=pnYxwg" TargetMode="External"/><Relationship Id="rId48" Type="http://schemas.openxmlformats.org/officeDocument/2006/relationships/header" Target="header2.xml"/><Relationship Id="rId8" Type="http://schemas.openxmlformats.org/officeDocument/2006/relationships/hyperlink" Target="https://controller.iu.edu/calendar" TargetMode="External"/><Relationship Id="rId3" Type="http://schemas.openxmlformats.org/officeDocument/2006/relationships/styles" Target="styles.xml"/><Relationship Id="rId12" Type="http://schemas.openxmlformats.org/officeDocument/2006/relationships/hyperlink" Target="https://policies.iu.edu/policies/fin-acc-470-internal-controls/index.html" TargetMode="External"/><Relationship Id="rId17" Type="http://schemas.openxmlformats.org/officeDocument/2006/relationships/hyperlink" Target="https://controller.iu.edu/compliance/reporting/liability-reports/buy-iu-year-end-ap-accrual-detail" TargetMode="External"/><Relationship Id="rId25" Type="http://schemas.openxmlformats.org/officeDocument/2006/relationships/hyperlink" Target="mailto:nonstdar@iu.edu" TargetMode="External"/><Relationship Id="rId33" Type="http://schemas.openxmlformats.org/officeDocument/2006/relationships/hyperlink" Target="mailto:iuprop@iu.edu" TargetMode="External"/><Relationship Id="rId38" Type="http://schemas.openxmlformats.org/officeDocument/2006/relationships/hyperlink" Target="https://indiana.sharepoint.com/:f:/r/sites/msteams_858801/Shared%20Documents/General/UA-BUDU-External/CampusSubmission_BUDU/BL_Submission_BudgetOffice/Fiscal_Year_End_FY24?csf=1&amp;web=1&amp;e=xjMj1j" TargetMode="External"/><Relationship Id="rId46" Type="http://schemas.openxmlformats.org/officeDocument/2006/relationships/hyperlink" Target="mailto:budu@iu.edu" TargetMode="External"/><Relationship Id="rId20" Type="http://schemas.openxmlformats.org/officeDocument/2006/relationships/hyperlink" Target="https://policies.iu.edu/policies/fin-acc-500-write-off-accounts/index.html" TargetMode="External"/><Relationship Id="rId41" Type="http://schemas.openxmlformats.org/officeDocument/2006/relationships/hyperlink" Target="https://indiana.sharepoint.com/:f:/r/sites/msteams_858801/Shared%20Documents/General/UA-BUDU-External/CampusSubmission_BUDU/EA_Submission_BudgetOffice/Fiscal_Year_End_FY24?csf=1&amp;web=1&amp;e=ZI6wv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449F-57CF-439D-976C-94B7991A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Allison Lynn</dc:creator>
  <cp:keywords/>
  <dc:description/>
  <cp:lastModifiedBy>Smith, Tina</cp:lastModifiedBy>
  <cp:revision>2</cp:revision>
  <dcterms:created xsi:type="dcterms:W3CDTF">2025-05-23T19:43:00Z</dcterms:created>
  <dcterms:modified xsi:type="dcterms:W3CDTF">2025-05-23T19:43:00Z</dcterms:modified>
</cp:coreProperties>
</file>