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50A7" w14:textId="1D9C620B" w:rsidR="00D57473" w:rsidRDefault="00FC70EA">
      <w:pPr>
        <w:pStyle w:val="Title"/>
      </w:pPr>
      <w:r>
        <w:t xml:space="preserve">Office of the </w:t>
      </w:r>
      <w:r w:rsidR="000328DD">
        <w:t xml:space="preserve">University </w:t>
      </w:r>
      <w:r>
        <w:t>controller</w:t>
      </w:r>
      <w:r>
        <w:tab/>
      </w:r>
    </w:p>
    <w:p w14:paraId="2405C12F" w14:textId="2B461E8A" w:rsidR="00AF2B7D" w:rsidRPr="004D7E1B" w:rsidRDefault="00FC70EA" w:rsidP="004D7E1B">
      <w:pPr>
        <w:pStyle w:val="Heading1"/>
      </w:pPr>
      <w:r>
        <w:t>Process</w:t>
      </w:r>
      <w:r w:rsidR="00715DD3">
        <w:t xml:space="preserve"> narrative &amp; applicable controls</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9408"/>
      </w:tblGrid>
      <w:tr w:rsidR="00305F31" w:rsidRPr="00CD09C2" w14:paraId="4DACC400" w14:textId="77777777" w:rsidTr="00880362">
        <w:tc>
          <w:tcPr>
            <w:tcW w:w="1572" w:type="dxa"/>
            <w:shd w:val="clear" w:color="auto" w:fill="F9EAD3" w:themeFill="accent3" w:themeFillTint="33"/>
            <w:vAlign w:val="center"/>
          </w:tcPr>
          <w:p w14:paraId="0BD0F6AD" w14:textId="475DF866" w:rsidR="00AE786B" w:rsidRPr="00CD09C2" w:rsidRDefault="004333E3" w:rsidP="00AE786B">
            <w:pPr>
              <w:jc w:val="center"/>
              <w:rPr>
                <w:b/>
              </w:rPr>
            </w:pPr>
            <w:r>
              <w:rPr>
                <w:b/>
              </w:rPr>
              <w:t>SUBJECT</w:t>
            </w:r>
          </w:p>
        </w:tc>
        <w:tc>
          <w:tcPr>
            <w:tcW w:w="9408" w:type="dxa"/>
            <w:shd w:val="clear" w:color="auto" w:fill="F9EAD3" w:themeFill="accent3" w:themeFillTint="33"/>
            <w:vAlign w:val="center"/>
          </w:tcPr>
          <w:p w14:paraId="6A941314" w14:textId="74B5E74D" w:rsidR="00AE786B" w:rsidRPr="00F06424" w:rsidRDefault="00F06424" w:rsidP="00AE786B">
            <w:pPr>
              <w:spacing w:before="120" w:after="120"/>
              <w:rPr>
                <w:b/>
                <w:i/>
              </w:rPr>
            </w:pPr>
            <w:r>
              <w:rPr>
                <w:b/>
              </w:rPr>
              <w:t xml:space="preserve"> </w:t>
            </w:r>
            <w:r w:rsidRPr="00F06424">
              <w:rPr>
                <w:b/>
                <w:i/>
              </w:rPr>
              <w:t>Process Name</w:t>
            </w:r>
            <w:r w:rsidR="00907486">
              <w:rPr>
                <w:b/>
                <w:i/>
              </w:rPr>
              <w:t xml:space="preserve"> (High-level Title of Process)</w:t>
            </w:r>
          </w:p>
        </w:tc>
      </w:tr>
      <w:tr w:rsidR="00305F31" w:rsidRPr="00CD09C2" w14:paraId="58D635DC" w14:textId="77777777" w:rsidTr="00880362">
        <w:tc>
          <w:tcPr>
            <w:tcW w:w="1572" w:type="dxa"/>
            <w:vAlign w:val="center"/>
          </w:tcPr>
          <w:p w14:paraId="77E816C1" w14:textId="77777777" w:rsidR="00AE786B" w:rsidRDefault="00AE786B" w:rsidP="00AE786B">
            <w:pPr>
              <w:jc w:val="center"/>
              <w:rPr>
                <w:b/>
              </w:rPr>
            </w:pPr>
            <w:r>
              <w:rPr>
                <w:b/>
              </w:rPr>
              <w:t>INSTRUCTIONS</w:t>
            </w:r>
          </w:p>
        </w:tc>
        <w:tc>
          <w:tcPr>
            <w:tcW w:w="9408" w:type="dxa"/>
            <w:vAlign w:val="center"/>
          </w:tcPr>
          <w:p w14:paraId="23234ED1" w14:textId="098DDFC2" w:rsidR="002A6AA2" w:rsidRPr="003B4E87" w:rsidRDefault="00F436BA" w:rsidP="00F436BA">
            <w:r w:rsidRPr="003B4E87">
              <w:t xml:space="preserve">Per IU Policy, </w:t>
            </w:r>
            <w:hyperlink r:id="rId9" w:history="1">
              <w:r w:rsidRPr="003B4E87">
                <w:rPr>
                  <w:rStyle w:val="Hyperlink"/>
                </w:rPr>
                <w:t>Internal Controls (FIN-ACC-470),</w:t>
              </w:r>
            </w:hyperlink>
            <w:r w:rsidRPr="003B4E87">
              <w:t xml:space="preserve"> “All units are responsible for ensuring </w:t>
            </w:r>
            <w:hyperlink r:id="rId10" w:history="1">
              <w:r w:rsidRPr="003B4E87">
                <w:t>internal controls</w:t>
              </w:r>
            </w:hyperlink>
            <w:r w:rsidRPr="003B4E87">
              <w:t> exist for all critical operations or activities.  Financial controls must adhere to the internal control procedures outlined in the </w:t>
            </w:r>
            <w:hyperlink r:id="rId11" w:history="1">
              <w:r w:rsidRPr="003B4E87">
                <w:t>IU Accounting Standards Book</w:t>
              </w:r>
            </w:hyperlink>
            <w:r w:rsidRPr="003B4E87">
              <w:t xml:space="preserve">, including required documentation for existing and new financial activities.” </w:t>
            </w:r>
          </w:p>
          <w:p w14:paraId="1DBDD364" w14:textId="551890FD" w:rsidR="00AE786B" w:rsidRPr="003B4E87" w:rsidRDefault="00F436BA" w:rsidP="00F436BA">
            <w:pPr>
              <w:rPr>
                <w:b/>
              </w:rPr>
            </w:pPr>
            <w:r w:rsidRPr="003B4E87">
              <w:t xml:space="preserve">This document </w:t>
            </w:r>
            <w:r w:rsidR="00E60035" w:rsidRPr="003B4E87">
              <w:t>was</w:t>
            </w:r>
            <w:r w:rsidRPr="003B4E87">
              <w:t xml:space="preserve"> established to provide an overview of the process Indiana University (IU) follows to ensure identification, applicability, compliance, and monitoring of GASB standards and will be used in conjunction with the annual financial statement audit</w:t>
            </w:r>
            <w:r w:rsidR="00AB258C" w:rsidRPr="003B4E87">
              <w:t xml:space="preserve">. </w:t>
            </w:r>
            <w:r w:rsidRPr="003B4E87">
              <w:t xml:space="preserve">As such, the department/unit should complete this document to the best of their ability and conduct a review with the Office of the Controller (UCO) for recommendations and to ensure compliance. </w:t>
            </w:r>
            <w:r w:rsidRPr="003B4E87">
              <w:rPr>
                <w:bCs/>
              </w:rPr>
              <w:t>Departments are required to review and update process narratives on an annual basis for audit purposes, as changes to processes occur, and prior to the annual sub-certification process.</w:t>
            </w:r>
          </w:p>
          <w:p w14:paraId="16635EC0" w14:textId="77777777" w:rsidR="00501282" w:rsidRPr="003B4E87" w:rsidRDefault="00501282" w:rsidP="00906658">
            <w:pPr>
              <w:spacing w:before="0" w:after="120" w:line="240" w:lineRule="auto"/>
            </w:pPr>
            <w:r w:rsidRPr="003B4E87">
              <w:t xml:space="preserve">To complete this document, the following items should be considered and included as part of the process narrative: </w:t>
            </w:r>
          </w:p>
          <w:p w14:paraId="2F21D6E1" w14:textId="77777777" w:rsidR="00191CD0" w:rsidRPr="003B4E87" w:rsidRDefault="00191CD0" w:rsidP="00906658">
            <w:pPr>
              <w:pStyle w:val="NoSpacing"/>
              <w:numPr>
                <w:ilvl w:val="0"/>
                <w:numId w:val="33"/>
              </w:numPr>
              <w:spacing w:before="0"/>
            </w:pPr>
            <w:r w:rsidRPr="003B4E87">
              <w:t xml:space="preserve">Governance structure over unit/org for fiscal responsibility </w:t>
            </w:r>
          </w:p>
          <w:p w14:paraId="403D44B7" w14:textId="77777777" w:rsidR="00191CD0" w:rsidRPr="003B4E87" w:rsidRDefault="00191CD0" w:rsidP="00906658">
            <w:pPr>
              <w:pStyle w:val="NoSpacing"/>
              <w:numPr>
                <w:ilvl w:val="0"/>
                <w:numId w:val="33"/>
              </w:numPr>
              <w:spacing w:before="0"/>
            </w:pPr>
            <w:r w:rsidRPr="003B4E87">
              <w:t xml:space="preserve">Transaction authorization </w:t>
            </w:r>
          </w:p>
          <w:p w14:paraId="0981E532" w14:textId="77777777" w:rsidR="00191CD0" w:rsidRPr="003B4E87" w:rsidRDefault="00191CD0" w:rsidP="00906658">
            <w:pPr>
              <w:pStyle w:val="NoSpacing"/>
              <w:numPr>
                <w:ilvl w:val="0"/>
                <w:numId w:val="33"/>
              </w:numPr>
              <w:spacing w:before="0"/>
            </w:pPr>
            <w:r w:rsidRPr="003B4E87">
              <w:t>Segregation of duties</w:t>
            </w:r>
          </w:p>
          <w:p w14:paraId="574251EE" w14:textId="77777777" w:rsidR="00191CD0" w:rsidRPr="003B4E87" w:rsidRDefault="00191CD0" w:rsidP="00906658">
            <w:pPr>
              <w:pStyle w:val="NoSpacing"/>
              <w:numPr>
                <w:ilvl w:val="0"/>
                <w:numId w:val="33"/>
              </w:numPr>
              <w:spacing w:before="0"/>
            </w:pPr>
            <w:r w:rsidRPr="003B4E87">
              <w:t>Data feeds and/or subsidiary systems used (if any)</w:t>
            </w:r>
          </w:p>
          <w:p w14:paraId="264DFC17" w14:textId="77777777" w:rsidR="00191CD0" w:rsidRPr="003B4E87" w:rsidRDefault="00191CD0" w:rsidP="00906658">
            <w:pPr>
              <w:pStyle w:val="NoSpacing"/>
              <w:numPr>
                <w:ilvl w:val="0"/>
                <w:numId w:val="33"/>
              </w:numPr>
              <w:spacing w:before="0"/>
            </w:pPr>
            <w:r w:rsidRPr="003B4E87">
              <w:t>Supervision over process</w:t>
            </w:r>
          </w:p>
          <w:p w14:paraId="18CCD606" w14:textId="77777777" w:rsidR="00191CD0" w:rsidRPr="003B4E87" w:rsidRDefault="00191CD0" w:rsidP="00906658">
            <w:pPr>
              <w:pStyle w:val="NoSpacing"/>
              <w:numPr>
                <w:ilvl w:val="0"/>
                <w:numId w:val="33"/>
              </w:numPr>
              <w:spacing w:before="0"/>
            </w:pPr>
            <w:r w:rsidRPr="003B4E87">
              <w:t>System user access</w:t>
            </w:r>
          </w:p>
          <w:p w14:paraId="053B6B97" w14:textId="4EF60F01" w:rsidR="00191CD0" w:rsidRPr="003B4E87" w:rsidRDefault="00191CD0" w:rsidP="00906658">
            <w:pPr>
              <w:pStyle w:val="NoSpacing"/>
              <w:numPr>
                <w:ilvl w:val="0"/>
                <w:numId w:val="33"/>
              </w:numPr>
              <w:spacing w:before="0"/>
            </w:pPr>
            <w:r w:rsidRPr="003B4E87">
              <w:t xml:space="preserve">Monitoring activities </w:t>
            </w:r>
            <w:r w:rsidR="00F40AC4" w:rsidRPr="003B4E87">
              <w:t>– reviews and approvals</w:t>
            </w:r>
            <w:r w:rsidR="00862FC2" w:rsidRPr="003B4E87">
              <w:t xml:space="preserve"> (include employee titles)</w:t>
            </w:r>
          </w:p>
          <w:p w14:paraId="539B374D" w14:textId="77777777" w:rsidR="00191CD0" w:rsidRPr="003B4E87" w:rsidRDefault="00191CD0" w:rsidP="00906658">
            <w:pPr>
              <w:pStyle w:val="NoSpacing"/>
              <w:numPr>
                <w:ilvl w:val="0"/>
                <w:numId w:val="33"/>
              </w:numPr>
              <w:spacing w:before="0"/>
            </w:pPr>
            <w:r w:rsidRPr="003B4E87">
              <w:t>Documentation/training documents &amp; flowcharts</w:t>
            </w:r>
          </w:p>
          <w:p w14:paraId="2092B7EB" w14:textId="77777777" w:rsidR="00565442" w:rsidRPr="003B4E87" w:rsidRDefault="00191CD0" w:rsidP="00565442">
            <w:pPr>
              <w:pStyle w:val="NoSpacing"/>
              <w:numPr>
                <w:ilvl w:val="0"/>
                <w:numId w:val="33"/>
              </w:numPr>
              <w:spacing w:before="0"/>
            </w:pPr>
            <w:r w:rsidRPr="003B4E87">
              <w:t>Accounting entries</w:t>
            </w:r>
            <w:r w:rsidR="00862FC2" w:rsidRPr="003B4E87">
              <w:t xml:space="preserve"> (include object code names and numbers)</w:t>
            </w:r>
          </w:p>
          <w:p w14:paraId="7BCB58D1" w14:textId="009C76ED" w:rsidR="00565442" w:rsidRPr="003B4E87" w:rsidRDefault="00A95766" w:rsidP="00565442">
            <w:pPr>
              <w:pStyle w:val="NoSpacing"/>
              <w:numPr>
                <w:ilvl w:val="0"/>
                <w:numId w:val="33"/>
              </w:numPr>
              <w:spacing w:before="0"/>
            </w:pPr>
            <w:r w:rsidRPr="003B4E87">
              <w:t>Cutoff p</w:t>
            </w:r>
            <w:r w:rsidR="00FA0323" w:rsidRPr="003B4E87">
              <w:t>rocedures</w:t>
            </w:r>
            <w:r w:rsidR="00565442" w:rsidRPr="003B4E87">
              <w:t xml:space="preserve"> to</w:t>
            </w:r>
            <w:bookmarkStart w:id="0" w:name="_Hlk160618373"/>
            <w:r w:rsidR="00565442" w:rsidRPr="003B4E87">
              <w:t xml:space="preserve"> ensure transactions are recorded in the correct accounting period</w:t>
            </w:r>
            <w:r w:rsidRPr="003B4E87">
              <w:t>.</w:t>
            </w:r>
            <w:bookmarkEnd w:id="0"/>
          </w:p>
          <w:p w14:paraId="348B234E" w14:textId="68B90303" w:rsidR="00F436BA" w:rsidRPr="003B4E87" w:rsidRDefault="00F436BA" w:rsidP="00F436BA">
            <w:pPr>
              <w:pStyle w:val="NoSpacing"/>
              <w:spacing w:before="0"/>
              <w:ind w:left="720"/>
            </w:pPr>
          </w:p>
        </w:tc>
      </w:tr>
      <w:tr w:rsidR="00305F31" w:rsidRPr="00CD09C2" w14:paraId="575B5ADC" w14:textId="77777777" w:rsidTr="00880362">
        <w:tc>
          <w:tcPr>
            <w:tcW w:w="1572" w:type="dxa"/>
            <w:vAlign w:val="center"/>
          </w:tcPr>
          <w:p w14:paraId="2CDD208D" w14:textId="07979C38" w:rsidR="00AE786B" w:rsidRPr="00CD09C2" w:rsidRDefault="004333E3" w:rsidP="00AE786B">
            <w:pPr>
              <w:jc w:val="center"/>
              <w:rPr>
                <w:sz w:val="32"/>
                <w:szCs w:val="32"/>
              </w:rPr>
            </w:pPr>
            <w:r>
              <w:rPr>
                <w:b/>
              </w:rPr>
              <w:t>INDEX NO</w:t>
            </w:r>
          </w:p>
        </w:tc>
        <w:tc>
          <w:tcPr>
            <w:tcW w:w="9408" w:type="dxa"/>
            <w:vAlign w:val="center"/>
          </w:tcPr>
          <w:p w14:paraId="3A367CB7" w14:textId="16BA9725" w:rsidR="00AE786B" w:rsidRPr="003B4E87" w:rsidRDefault="00B519A1" w:rsidP="00B519A1">
            <w:pPr>
              <w:spacing w:before="120" w:after="120"/>
              <w:rPr>
                <w:i/>
              </w:rPr>
            </w:pPr>
            <w:r w:rsidRPr="003B4E87">
              <w:rPr>
                <w:i/>
              </w:rPr>
              <w:t xml:space="preserve">UCO will fill this information out. </w:t>
            </w:r>
          </w:p>
        </w:tc>
      </w:tr>
      <w:tr w:rsidR="00305F31" w:rsidRPr="00CD09C2" w14:paraId="0CD79E52" w14:textId="77777777" w:rsidTr="00880362">
        <w:tc>
          <w:tcPr>
            <w:tcW w:w="1572" w:type="dxa"/>
            <w:vAlign w:val="center"/>
          </w:tcPr>
          <w:p w14:paraId="66B996B7" w14:textId="72CE5A53" w:rsidR="00AE786B" w:rsidRPr="00CD09C2" w:rsidRDefault="00AE786B" w:rsidP="00AE786B">
            <w:pPr>
              <w:jc w:val="center"/>
              <w:rPr>
                <w:b/>
              </w:rPr>
            </w:pPr>
            <w:r w:rsidRPr="00CD09C2">
              <w:rPr>
                <w:b/>
              </w:rPr>
              <w:t>SOURCE</w:t>
            </w:r>
          </w:p>
        </w:tc>
        <w:tc>
          <w:tcPr>
            <w:tcW w:w="9408" w:type="dxa"/>
            <w:vAlign w:val="center"/>
          </w:tcPr>
          <w:p w14:paraId="78D7E0CA" w14:textId="74582C31" w:rsidR="00AE786B" w:rsidRPr="003B4E87" w:rsidRDefault="00B519A1" w:rsidP="00B519A1">
            <w:pPr>
              <w:pStyle w:val="ListParagraph"/>
              <w:numPr>
                <w:ilvl w:val="0"/>
                <w:numId w:val="44"/>
              </w:numPr>
              <w:spacing w:before="120" w:after="120"/>
              <w:rPr>
                <w:i/>
              </w:rPr>
            </w:pPr>
            <w:r w:rsidRPr="003B4E87">
              <w:rPr>
                <w:i/>
              </w:rPr>
              <w:t>Responsible department or system.</w:t>
            </w:r>
          </w:p>
        </w:tc>
      </w:tr>
      <w:tr w:rsidR="00305F31" w:rsidRPr="00CD09C2" w14:paraId="2F0517A5" w14:textId="77777777" w:rsidTr="00880362">
        <w:tc>
          <w:tcPr>
            <w:tcW w:w="1572" w:type="dxa"/>
            <w:vAlign w:val="center"/>
          </w:tcPr>
          <w:p w14:paraId="46E169DC" w14:textId="683E231A" w:rsidR="00056375" w:rsidRPr="00CD09C2" w:rsidRDefault="004333E3" w:rsidP="00AE786B">
            <w:pPr>
              <w:jc w:val="center"/>
              <w:rPr>
                <w:b/>
              </w:rPr>
            </w:pPr>
            <w:r>
              <w:rPr>
                <w:b/>
              </w:rPr>
              <w:t>PRIMARY CONTACT(S)</w:t>
            </w:r>
          </w:p>
        </w:tc>
        <w:tc>
          <w:tcPr>
            <w:tcW w:w="9408" w:type="dxa"/>
            <w:vAlign w:val="center"/>
          </w:tcPr>
          <w:p w14:paraId="50A6EDFE" w14:textId="0616F176" w:rsidR="00094014" w:rsidRPr="003B4E87" w:rsidRDefault="000A412D" w:rsidP="00C870C9">
            <w:pPr>
              <w:pStyle w:val="ListParagraph"/>
              <w:numPr>
                <w:ilvl w:val="0"/>
                <w:numId w:val="43"/>
              </w:numPr>
              <w:spacing w:before="120" w:after="120"/>
              <w:rPr>
                <w:i/>
              </w:rPr>
            </w:pPr>
            <w:r w:rsidRPr="003B4E87">
              <w:rPr>
                <w:i/>
              </w:rPr>
              <w:t>Name, Title, Area</w:t>
            </w:r>
            <w:r w:rsidR="00906658" w:rsidRPr="003B4E87">
              <w:rPr>
                <w:i/>
              </w:rPr>
              <w:t xml:space="preserve"> of employees responsible for process and who will be able to answer questions if needed regarding below process. </w:t>
            </w:r>
          </w:p>
        </w:tc>
      </w:tr>
      <w:tr w:rsidR="00305F31" w:rsidRPr="00CD09C2" w14:paraId="2049CACD" w14:textId="77777777" w:rsidTr="00880362">
        <w:tc>
          <w:tcPr>
            <w:tcW w:w="1572" w:type="dxa"/>
            <w:vAlign w:val="center"/>
          </w:tcPr>
          <w:p w14:paraId="7168DDC5" w14:textId="45DABAB0" w:rsidR="00AE786B" w:rsidRPr="00CD09C2" w:rsidRDefault="000A4CAD" w:rsidP="00AE786B">
            <w:pPr>
              <w:jc w:val="center"/>
              <w:rPr>
                <w:b/>
              </w:rPr>
            </w:pPr>
            <w:r>
              <w:rPr>
                <w:b/>
              </w:rPr>
              <w:t>REVIEW LOG</w:t>
            </w:r>
          </w:p>
        </w:tc>
        <w:tc>
          <w:tcPr>
            <w:tcW w:w="9408" w:type="dxa"/>
            <w:vAlign w:val="center"/>
          </w:tcPr>
          <w:p w14:paraId="5F10BDAF" w14:textId="44FC9FC2" w:rsidR="00AE786B" w:rsidRPr="003B4E87" w:rsidRDefault="000A4CAD" w:rsidP="008C5AD1">
            <w:pPr>
              <w:pStyle w:val="ListParagraph"/>
              <w:numPr>
                <w:ilvl w:val="0"/>
                <w:numId w:val="43"/>
              </w:numPr>
              <w:spacing w:before="120" w:after="120"/>
            </w:pPr>
            <w:r w:rsidRPr="003B4E87">
              <w:rPr>
                <w:i/>
              </w:rPr>
              <w:t>List the name and date of each employee who reviews the PN</w:t>
            </w:r>
            <w:r w:rsidR="008C5AD1" w:rsidRPr="003B4E87">
              <w:rPr>
                <w:i/>
              </w:rPr>
              <w:t xml:space="preserve"> </w:t>
            </w:r>
          </w:p>
        </w:tc>
      </w:tr>
      <w:tr w:rsidR="00305F31" w:rsidRPr="00CD09C2" w14:paraId="4F6AE09A" w14:textId="77777777" w:rsidTr="00880362">
        <w:tc>
          <w:tcPr>
            <w:tcW w:w="1572" w:type="dxa"/>
            <w:vAlign w:val="center"/>
          </w:tcPr>
          <w:p w14:paraId="49F5E759" w14:textId="77777777" w:rsidR="00AE786B" w:rsidRPr="00CD09C2" w:rsidRDefault="009618E5" w:rsidP="00AE786B">
            <w:pPr>
              <w:jc w:val="center"/>
              <w:rPr>
                <w:b/>
              </w:rPr>
            </w:pPr>
            <w:r>
              <w:rPr>
                <w:b/>
              </w:rPr>
              <w:t>ANNUAL $ IMPACT OF PROCESS</w:t>
            </w:r>
          </w:p>
        </w:tc>
        <w:tc>
          <w:tcPr>
            <w:tcW w:w="9408" w:type="dxa"/>
            <w:vAlign w:val="center"/>
          </w:tcPr>
          <w:p w14:paraId="6BFE2C2B" w14:textId="637179F1" w:rsidR="00026A0B" w:rsidRPr="003B4E87" w:rsidRDefault="00026A0B" w:rsidP="00F06424">
            <w:pPr>
              <w:pStyle w:val="ListParagraph"/>
              <w:numPr>
                <w:ilvl w:val="0"/>
                <w:numId w:val="43"/>
              </w:numPr>
              <w:spacing w:before="120" w:after="120"/>
              <w:rPr>
                <w:i/>
              </w:rPr>
            </w:pPr>
            <w:r w:rsidRPr="003B4E87">
              <w:rPr>
                <w:i/>
              </w:rPr>
              <w:t>FY 2</w:t>
            </w:r>
            <w:r w:rsidR="00B260C0" w:rsidRPr="003B4E87">
              <w:rPr>
                <w:i/>
              </w:rPr>
              <w:t>3</w:t>
            </w:r>
            <w:r w:rsidRPr="003B4E87">
              <w:rPr>
                <w:i/>
              </w:rPr>
              <w:t xml:space="preserve"> $=</w:t>
            </w:r>
          </w:p>
          <w:p w14:paraId="425279A5" w14:textId="62F69EBF" w:rsidR="00AE786B" w:rsidRPr="003B4E87" w:rsidRDefault="00026A0B" w:rsidP="00F06424">
            <w:pPr>
              <w:pStyle w:val="ListParagraph"/>
              <w:numPr>
                <w:ilvl w:val="0"/>
                <w:numId w:val="43"/>
              </w:numPr>
              <w:spacing w:before="120" w:after="120"/>
              <w:rPr>
                <w:i/>
              </w:rPr>
            </w:pPr>
            <w:r w:rsidRPr="003B4E87">
              <w:rPr>
                <w:i/>
              </w:rPr>
              <w:t>FY 2</w:t>
            </w:r>
            <w:r w:rsidR="00B260C0" w:rsidRPr="003B4E87">
              <w:rPr>
                <w:i/>
              </w:rPr>
              <w:t>2</w:t>
            </w:r>
            <w:r w:rsidRPr="003B4E87">
              <w:rPr>
                <w:i/>
              </w:rPr>
              <w:t xml:space="preserve"> $=</w:t>
            </w:r>
            <w:r w:rsidR="00F06424" w:rsidRPr="003B4E87">
              <w:rPr>
                <w:i/>
              </w:rPr>
              <w:t xml:space="preserve"> </w:t>
            </w:r>
          </w:p>
          <w:p w14:paraId="79B9291B" w14:textId="0434B498" w:rsidR="002A6AA2" w:rsidRPr="003B4E87" w:rsidRDefault="002A6AA2" w:rsidP="00F06424">
            <w:pPr>
              <w:pStyle w:val="ListParagraph"/>
              <w:numPr>
                <w:ilvl w:val="0"/>
                <w:numId w:val="43"/>
              </w:numPr>
              <w:spacing w:before="120" w:after="120"/>
              <w:rPr>
                <w:i/>
              </w:rPr>
            </w:pPr>
            <w:bookmarkStart w:id="1" w:name="_Hlk160618204"/>
            <w:r w:rsidRPr="003B4E87">
              <w:rPr>
                <w:i/>
              </w:rPr>
              <w:t xml:space="preserve">Please include </w:t>
            </w:r>
            <w:r w:rsidR="00136522" w:rsidRPr="003B4E87">
              <w:rPr>
                <w:i/>
              </w:rPr>
              <w:t>the</w:t>
            </w:r>
            <w:r w:rsidR="00D352BE" w:rsidRPr="003B4E87">
              <w:rPr>
                <w:i/>
              </w:rPr>
              <w:t xml:space="preserve"> two most current fiscal years’ worth of annual $ impact and </w:t>
            </w:r>
            <w:r w:rsidRPr="003B4E87">
              <w:rPr>
                <w:i/>
              </w:rPr>
              <w:t>what the</w:t>
            </w:r>
            <w:r w:rsidR="00862FC2" w:rsidRPr="003B4E87">
              <w:rPr>
                <w:i/>
              </w:rPr>
              <w:t xml:space="preserve"> above $ amount represents</w:t>
            </w:r>
            <w:r w:rsidR="00D352BE" w:rsidRPr="003B4E87">
              <w:rPr>
                <w:i/>
              </w:rPr>
              <w:t xml:space="preserve"> (i.e., expense, revenue, assets, liability, etc.)</w:t>
            </w:r>
            <w:r w:rsidR="00862FC2" w:rsidRPr="003B4E87">
              <w:rPr>
                <w:i/>
              </w:rPr>
              <w:t xml:space="preserve">. </w:t>
            </w:r>
            <w:bookmarkEnd w:id="1"/>
          </w:p>
        </w:tc>
      </w:tr>
      <w:tr w:rsidR="00305F31" w:rsidRPr="00CD09C2" w14:paraId="66BEAC40" w14:textId="77777777" w:rsidTr="00880362">
        <w:tc>
          <w:tcPr>
            <w:tcW w:w="1572" w:type="dxa"/>
            <w:vAlign w:val="center"/>
          </w:tcPr>
          <w:p w14:paraId="52374E15" w14:textId="26AC6164" w:rsidR="00AE786B" w:rsidRPr="007875EC" w:rsidRDefault="004333E3" w:rsidP="004333E3">
            <w:pPr>
              <w:jc w:val="center"/>
              <w:rPr>
                <w:b/>
              </w:rPr>
            </w:pPr>
            <w:r>
              <w:rPr>
                <w:b/>
              </w:rPr>
              <w:t>SUMMARY</w:t>
            </w:r>
          </w:p>
        </w:tc>
        <w:tc>
          <w:tcPr>
            <w:tcW w:w="9408" w:type="dxa"/>
            <w:vAlign w:val="center"/>
          </w:tcPr>
          <w:p w14:paraId="3449BA08" w14:textId="77777777" w:rsidR="008A2DD2" w:rsidRPr="003B4E87" w:rsidRDefault="00B519A1" w:rsidP="00B519A1">
            <w:pPr>
              <w:pStyle w:val="ListParagraph"/>
              <w:numPr>
                <w:ilvl w:val="0"/>
                <w:numId w:val="43"/>
              </w:numPr>
              <w:spacing w:before="120" w:after="120" w:line="259" w:lineRule="auto"/>
              <w:rPr>
                <w:i/>
              </w:rPr>
            </w:pPr>
            <w:r w:rsidRPr="003B4E87">
              <w:rPr>
                <w:i/>
              </w:rPr>
              <w:t xml:space="preserve">High-level overview of </w:t>
            </w:r>
            <w:r w:rsidR="008C5AD1" w:rsidRPr="003B4E87">
              <w:rPr>
                <w:i/>
              </w:rPr>
              <w:t xml:space="preserve">the </w:t>
            </w:r>
            <w:r w:rsidRPr="003B4E87">
              <w:rPr>
                <w:i/>
              </w:rPr>
              <w:t>proces</w:t>
            </w:r>
            <w:r w:rsidR="008C5AD1" w:rsidRPr="003B4E87">
              <w:rPr>
                <w:i/>
              </w:rPr>
              <w:t xml:space="preserve">s which will be detailed further </w:t>
            </w:r>
            <w:r w:rsidR="00D24AD7" w:rsidRPr="003B4E87">
              <w:rPr>
                <w:i/>
              </w:rPr>
              <w:t>in</w:t>
            </w:r>
            <w:r w:rsidRPr="003B4E87">
              <w:rPr>
                <w:i/>
              </w:rPr>
              <w:t xml:space="preserve"> the below “Process Narrative” section. </w:t>
            </w:r>
          </w:p>
          <w:p w14:paraId="2EBB692D" w14:textId="2D910605" w:rsidR="00F436BA" w:rsidRPr="003B4E87" w:rsidRDefault="00F436BA" w:rsidP="00B519A1">
            <w:pPr>
              <w:pStyle w:val="ListParagraph"/>
              <w:numPr>
                <w:ilvl w:val="0"/>
                <w:numId w:val="43"/>
              </w:numPr>
              <w:spacing w:before="120" w:after="120" w:line="259" w:lineRule="auto"/>
              <w:rPr>
                <w:i/>
              </w:rPr>
            </w:pPr>
            <w:r w:rsidRPr="003B4E87">
              <w:rPr>
                <w:i/>
              </w:rPr>
              <w:t>Please indicate if the process is new or existing</w:t>
            </w:r>
            <w:r w:rsidR="00AB258C" w:rsidRPr="003B4E87">
              <w:rPr>
                <w:i/>
              </w:rPr>
              <w:t xml:space="preserve">. </w:t>
            </w:r>
            <w:r w:rsidRPr="003B4E87">
              <w:rPr>
                <w:i/>
              </w:rPr>
              <w:t xml:space="preserve">If </w:t>
            </w:r>
            <w:r w:rsidR="00AB258C" w:rsidRPr="003B4E87">
              <w:rPr>
                <w:i/>
              </w:rPr>
              <w:t>there is an existing</w:t>
            </w:r>
            <w:r w:rsidRPr="003B4E87">
              <w:rPr>
                <w:i/>
              </w:rPr>
              <w:t xml:space="preserve"> process, please document when </w:t>
            </w:r>
            <w:r w:rsidR="00AB258C" w:rsidRPr="003B4E87">
              <w:rPr>
                <w:i/>
              </w:rPr>
              <w:t>the process</w:t>
            </w:r>
            <w:r w:rsidRPr="003B4E87">
              <w:rPr>
                <w:i/>
              </w:rPr>
              <w:t xml:space="preserve"> was put in </w:t>
            </w:r>
            <w:r w:rsidR="00D352BE" w:rsidRPr="003B4E87">
              <w:rPr>
                <w:i/>
              </w:rPr>
              <w:t>place</w:t>
            </w:r>
            <w:r w:rsidR="00E60035" w:rsidRPr="003B4E87">
              <w:rPr>
                <w:i/>
              </w:rPr>
              <w:t xml:space="preserve">. </w:t>
            </w:r>
            <w:r w:rsidR="00D352BE" w:rsidRPr="003B4E87">
              <w:rPr>
                <w:i/>
              </w:rPr>
              <w:t>I</w:t>
            </w:r>
            <w:r w:rsidRPr="003B4E87">
              <w:rPr>
                <w:i/>
              </w:rPr>
              <w:t xml:space="preserve">f new, please document </w:t>
            </w:r>
            <w:r w:rsidR="00AB258C" w:rsidRPr="003B4E87">
              <w:rPr>
                <w:i/>
              </w:rPr>
              <w:t>the projected</w:t>
            </w:r>
            <w:r w:rsidRPr="003B4E87">
              <w:rPr>
                <w:i/>
              </w:rPr>
              <w:t xml:space="preserve"> date for implementation. </w:t>
            </w:r>
          </w:p>
        </w:tc>
      </w:tr>
      <w:tr w:rsidR="005E723C" w:rsidRPr="00CD09C2" w14:paraId="46E6928F" w14:textId="77777777" w:rsidTr="00880362">
        <w:tc>
          <w:tcPr>
            <w:tcW w:w="1572" w:type="dxa"/>
            <w:vAlign w:val="center"/>
          </w:tcPr>
          <w:p w14:paraId="69EB084F" w14:textId="4FC10D7A" w:rsidR="005E723C" w:rsidRDefault="004333E3" w:rsidP="002C2783">
            <w:pPr>
              <w:jc w:val="center"/>
              <w:rPr>
                <w:b/>
              </w:rPr>
            </w:pPr>
            <w:r>
              <w:rPr>
                <w:b/>
              </w:rPr>
              <w:lastRenderedPageBreak/>
              <w:t>APPLICABLE GOVERNANCE</w:t>
            </w:r>
          </w:p>
        </w:tc>
        <w:tc>
          <w:tcPr>
            <w:tcW w:w="9408" w:type="dxa"/>
            <w:vAlign w:val="center"/>
          </w:tcPr>
          <w:p w14:paraId="55693271" w14:textId="14A880E6" w:rsidR="005E723C" w:rsidRPr="00B519A1" w:rsidRDefault="000A412D" w:rsidP="00B519A1">
            <w:pPr>
              <w:pStyle w:val="ListParagraph"/>
              <w:numPr>
                <w:ilvl w:val="0"/>
                <w:numId w:val="43"/>
              </w:numPr>
              <w:rPr>
                <w:i/>
              </w:rPr>
            </w:pPr>
            <w:r w:rsidRPr="00B519A1">
              <w:rPr>
                <w:i/>
              </w:rPr>
              <w:t xml:space="preserve">Policy Links </w:t>
            </w:r>
            <w:r w:rsidR="00B33E59" w:rsidRPr="00B519A1">
              <w:rPr>
                <w:i/>
              </w:rPr>
              <w:t xml:space="preserve">ex. </w:t>
            </w:r>
            <w:hyperlink r:id="rId12" w:history="1">
              <w:r w:rsidR="00B33E59" w:rsidRPr="00B519A1">
                <w:rPr>
                  <w:rStyle w:val="Hyperlink"/>
                  <w:i/>
                </w:rPr>
                <w:t>FIN-ACC-470 Internal Controls</w:t>
              </w:r>
            </w:hyperlink>
            <w:r w:rsidR="00B33E59" w:rsidRPr="00B519A1">
              <w:rPr>
                <w:rStyle w:val="Hyperlink"/>
                <w:i/>
              </w:rPr>
              <w:t xml:space="preserve"> </w:t>
            </w:r>
            <w:r w:rsidR="00094014" w:rsidRPr="00B519A1">
              <w:rPr>
                <w:i/>
              </w:rPr>
              <w:t>(Please</w:t>
            </w:r>
            <w:r w:rsidR="008C5AD1">
              <w:rPr>
                <w:i/>
              </w:rPr>
              <w:t xml:space="preserve"> use </w:t>
            </w:r>
            <w:r w:rsidR="00094014" w:rsidRPr="00B519A1">
              <w:rPr>
                <w:i/>
              </w:rPr>
              <w:t xml:space="preserve"> </w:t>
            </w:r>
            <w:hyperlink r:id="rId13" w:history="1">
              <w:r w:rsidR="00094014" w:rsidRPr="00B519A1">
                <w:rPr>
                  <w:rStyle w:val="Hyperlink"/>
                  <w:i/>
                </w:rPr>
                <w:t>IU Policy Links</w:t>
              </w:r>
            </w:hyperlink>
            <w:r w:rsidR="00B33E59" w:rsidRPr="00B519A1">
              <w:rPr>
                <w:i/>
              </w:rPr>
              <w:t xml:space="preserve"> for </w:t>
            </w:r>
            <w:r w:rsidR="00094014" w:rsidRPr="00B519A1">
              <w:rPr>
                <w:i/>
              </w:rPr>
              <w:t>existing links</w:t>
            </w:r>
            <w:r w:rsidR="00B33E59" w:rsidRPr="00B519A1">
              <w:rPr>
                <w:i/>
              </w:rPr>
              <w:t>)</w:t>
            </w:r>
          </w:p>
          <w:p w14:paraId="491B7410" w14:textId="77777777" w:rsidR="00B33E59" w:rsidRPr="00B519A1" w:rsidRDefault="00B33E59" w:rsidP="00B519A1">
            <w:pPr>
              <w:pStyle w:val="ListParagraph"/>
              <w:numPr>
                <w:ilvl w:val="0"/>
                <w:numId w:val="43"/>
              </w:numPr>
              <w:rPr>
                <w:i/>
              </w:rPr>
            </w:pPr>
            <w:r w:rsidRPr="00B519A1">
              <w:rPr>
                <w:i/>
              </w:rPr>
              <w:t>SOPs</w:t>
            </w:r>
          </w:p>
          <w:p w14:paraId="16324568" w14:textId="77777777" w:rsidR="00F40AC4" w:rsidRDefault="006F5608" w:rsidP="00F40AC4">
            <w:pPr>
              <w:pStyle w:val="ListParagraph"/>
              <w:numPr>
                <w:ilvl w:val="0"/>
                <w:numId w:val="43"/>
              </w:numPr>
              <w:rPr>
                <w:i/>
              </w:rPr>
            </w:pPr>
            <w:r>
              <w:rPr>
                <w:i/>
              </w:rPr>
              <w:t xml:space="preserve">IU Accounting Standards Book </w:t>
            </w:r>
          </w:p>
          <w:p w14:paraId="78AAAE1D" w14:textId="219D73BC" w:rsidR="00437A01" w:rsidRPr="00F40AC4" w:rsidRDefault="00437A01" w:rsidP="00F40AC4">
            <w:pPr>
              <w:pStyle w:val="ListParagraph"/>
              <w:numPr>
                <w:ilvl w:val="0"/>
                <w:numId w:val="43"/>
              </w:numPr>
              <w:rPr>
                <w:i/>
              </w:rPr>
            </w:pPr>
            <w:r w:rsidRPr="00437A01">
              <w:rPr>
                <w:rFonts w:cstheme="minorHAnsi"/>
                <w:i/>
              </w:rPr>
              <w:t>NACUBO/FARM Manual</w:t>
            </w:r>
          </w:p>
        </w:tc>
      </w:tr>
      <w:tr w:rsidR="00305F31" w:rsidRPr="00CD09C2" w14:paraId="32EC1071" w14:textId="77777777" w:rsidTr="00880362">
        <w:tc>
          <w:tcPr>
            <w:tcW w:w="1572" w:type="dxa"/>
            <w:vAlign w:val="center"/>
          </w:tcPr>
          <w:p w14:paraId="242CF17F" w14:textId="6F4E03D0" w:rsidR="00AE786B" w:rsidRPr="00CD09C2" w:rsidRDefault="000E7BB5" w:rsidP="00AE786B">
            <w:pPr>
              <w:jc w:val="center"/>
              <w:rPr>
                <w:b/>
              </w:rPr>
            </w:pPr>
            <w:r>
              <w:rPr>
                <w:b/>
              </w:rPr>
              <w:t>PROCESS NARRATIVE</w:t>
            </w:r>
          </w:p>
        </w:tc>
        <w:tc>
          <w:tcPr>
            <w:tcW w:w="9408" w:type="dxa"/>
            <w:vAlign w:val="center"/>
          </w:tcPr>
          <w:p w14:paraId="62808FD6" w14:textId="3CC1502F" w:rsidR="0091470A" w:rsidRPr="003B4E87" w:rsidRDefault="00B519A1" w:rsidP="00B519A1">
            <w:pPr>
              <w:pStyle w:val="Heading2"/>
            </w:pPr>
            <w:r w:rsidRPr="003B4E87">
              <w:t>OVERALL PROCESS</w:t>
            </w:r>
            <w:r w:rsidR="00F06424" w:rsidRPr="003B4E87">
              <w:t xml:space="preserve"> NARRATIVE</w:t>
            </w:r>
          </w:p>
          <w:p w14:paraId="15238B7E" w14:textId="77777777" w:rsidR="00D305E1" w:rsidRPr="003B4E87" w:rsidRDefault="008B2F89" w:rsidP="00F902CA">
            <w:pPr>
              <w:pStyle w:val="ListParagraph"/>
              <w:numPr>
                <w:ilvl w:val="0"/>
                <w:numId w:val="46"/>
              </w:numPr>
              <w:rPr>
                <w:i/>
              </w:rPr>
            </w:pPr>
            <w:r w:rsidRPr="003B4E87">
              <w:rPr>
                <w:i/>
              </w:rPr>
              <w:t>Please reference the instructions above for items to be included in this detailed process narrative section.</w:t>
            </w:r>
          </w:p>
          <w:p w14:paraId="2BB752B1" w14:textId="2CBD3C1D" w:rsidR="002F7438" w:rsidRPr="003B4E87" w:rsidRDefault="00D305E1" w:rsidP="00F902CA">
            <w:pPr>
              <w:pStyle w:val="ListParagraph"/>
              <w:numPr>
                <w:ilvl w:val="0"/>
                <w:numId w:val="46"/>
              </w:numPr>
              <w:rPr>
                <w:i/>
              </w:rPr>
            </w:pPr>
            <w:r w:rsidRPr="003B4E87">
              <w:rPr>
                <w:i/>
              </w:rPr>
              <w:t>As a general control, departments should maintain instructional documentation for all fiscal processes outside of this process narrative.</w:t>
            </w:r>
          </w:p>
        </w:tc>
      </w:tr>
      <w:tr w:rsidR="00305F31" w:rsidRPr="00CD09C2" w14:paraId="5622B8C1" w14:textId="77777777" w:rsidTr="00880362">
        <w:tc>
          <w:tcPr>
            <w:tcW w:w="1572" w:type="dxa"/>
            <w:vAlign w:val="center"/>
          </w:tcPr>
          <w:p w14:paraId="253F851C" w14:textId="77777777" w:rsidR="00501282" w:rsidRDefault="00501282" w:rsidP="00AE786B">
            <w:pPr>
              <w:jc w:val="center"/>
              <w:rPr>
                <w:b/>
              </w:rPr>
            </w:pPr>
            <w:r>
              <w:rPr>
                <w:b/>
              </w:rPr>
              <w:t>ACCOUNTING TRANSACTIONS:</w:t>
            </w:r>
          </w:p>
        </w:tc>
        <w:tc>
          <w:tcPr>
            <w:tcW w:w="9408" w:type="dxa"/>
            <w:vAlign w:val="center"/>
          </w:tcPr>
          <w:p w14:paraId="6D73EE42" w14:textId="66CC8DF0" w:rsidR="00545337" w:rsidRPr="003B4E87" w:rsidRDefault="003453B0" w:rsidP="00545337">
            <w:pPr>
              <w:pStyle w:val="ListParagraph"/>
              <w:numPr>
                <w:ilvl w:val="0"/>
                <w:numId w:val="43"/>
              </w:numPr>
              <w:rPr>
                <w:rFonts w:cstheme="minorHAnsi"/>
                <w:i/>
              </w:rPr>
            </w:pPr>
            <w:bookmarkStart w:id="2" w:name="_Hlk160618093"/>
            <w:r w:rsidRPr="003B4E87">
              <w:rPr>
                <w:rFonts w:cstheme="minorHAnsi"/>
                <w:i/>
              </w:rPr>
              <w:t>Document the</w:t>
            </w:r>
            <w:r w:rsidR="00BB22EC" w:rsidRPr="003B4E87">
              <w:rPr>
                <w:rFonts w:cstheme="minorHAnsi"/>
                <w:i/>
              </w:rPr>
              <w:t xml:space="preserve"> comprehensive</w:t>
            </w:r>
            <w:r w:rsidRPr="003B4E87">
              <w:rPr>
                <w:rFonts w:cstheme="minorHAnsi"/>
                <w:i/>
              </w:rPr>
              <w:t xml:space="preserve"> accounting cycle including </w:t>
            </w:r>
            <w:r w:rsidR="00BB22EC" w:rsidRPr="003B4E87">
              <w:rPr>
                <w:rFonts w:cstheme="minorHAnsi"/>
                <w:i/>
              </w:rPr>
              <w:t xml:space="preserve">entries or system feeds </w:t>
            </w:r>
            <w:r w:rsidR="00545337" w:rsidRPr="003B4E87">
              <w:rPr>
                <w:rFonts w:cstheme="minorHAnsi"/>
                <w:i/>
              </w:rPr>
              <w:t xml:space="preserve">(for example inclusive of the Bursar) </w:t>
            </w:r>
            <w:r w:rsidR="00BB22EC" w:rsidRPr="003B4E87">
              <w:rPr>
                <w:rFonts w:cstheme="minorHAnsi"/>
                <w:i/>
              </w:rPr>
              <w:t xml:space="preserve">that </w:t>
            </w:r>
            <w:r w:rsidR="00437A01" w:rsidRPr="003B4E87">
              <w:rPr>
                <w:rFonts w:cstheme="minorHAnsi"/>
                <w:i/>
              </w:rPr>
              <w:t>impact the documented process</w:t>
            </w:r>
            <w:r w:rsidR="00E60035" w:rsidRPr="003B4E87">
              <w:rPr>
                <w:rFonts w:cstheme="minorHAnsi"/>
                <w:i/>
              </w:rPr>
              <w:t xml:space="preserve">. </w:t>
            </w:r>
          </w:p>
          <w:bookmarkEnd w:id="2"/>
          <w:p w14:paraId="026901B5" w14:textId="16029F49" w:rsidR="00F06424" w:rsidRPr="003B4E87" w:rsidRDefault="008B2F89" w:rsidP="00B519A1">
            <w:pPr>
              <w:pStyle w:val="ListParagraph"/>
              <w:numPr>
                <w:ilvl w:val="0"/>
                <w:numId w:val="43"/>
              </w:numPr>
              <w:rPr>
                <w:rFonts w:cstheme="minorHAnsi"/>
                <w:i/>
              </w:rPr>
            </w:pPr>
            <w:r w:rsidRPr="003B4E87">
              <w:rPr>
                <w:rFonts w:cstheme="minorHAnsi"/>
                <w:i/>
              </w:rPr>
              <w:t xml:space="preserve">Example of </w:t>
            </w:r>
            <w:r w:rsidR="00F06424" w:rsidRPr="003B4E87">
              <w:rPr>
                <w:rFonts w:cstheme="minorHAnsi"/>
                <w:i/>
              </w:rPr>
              <w:t>Journal Entrie</w:t>
            </w:r>
            <w:r w:rsidRPr="003B4E87">
              <w:rPr>
                <w:rFonts w:cstheme="minorHAnsi"/>
                <w:i/>
              </w:rPr>
              <w:t>s such as the below with a brief overview of the purpose of the entry. Please include object codes and account number</w:t>
            </w:r>
            <w:r w:rsidR="00020669" w:rsidRPr="003B4E87">
              <w:rPr>
                <w:rFonts w:cstheme="minorHAnsi"/>
                <w:i/>
              </w:rPr>
              <w:t>s with applicable names.</w:t>
            </w:r>
            <w:r w:rsidRPr="003B4E87">
              <w:rPr>
                <w:rFonts w:cstheme="minorHAnsi"/>
                <w:i/>
              </w:rPr>
              <w:t xml:space="preserve"> </w:t>
            </w:r>
          </w:p>
          <w:p w14:paraId="4ADAA132" w14:textId="4DCA3FBF" w:rsidR="008B2F89" w:rsidRPr="003B4E87" w:rsidRDefault="00D352BE" w:rsidP="008B2F89">
            <w:pPr>
              <w:spacing w:after="0"/>
              <w:rPr>
                <w:rFonts w:cstheme="minorHAnsi"/>
                <w:b/>
                <w:i/>
              </w:rPr>
            </w:pPr>
            <w:r w:rsidRPr="003B4E87">
              <w:rPr>
                <w:rFonts w:cstheme="minorHAnsi"/>
                <w:b/>
                <w:i/>
              </w:rPr>
              <w:t xml:space="preserve">Entry Overview - </w:t>
            </w:r>
            <w:r w:rsidR="008B2F89" w:rsidRPr="003B4E87">
              <w:rPr>
                <w:rFonts w:cstheme="minorHAnsi"/>
                <w:b/>
                <w:i/>
              </w:rPr>
              <w:t>Purchase equipment for $5,000.</w:t>
            </w:r>
          </w:p>
          <w:tbl>
            <w:tblPr>
              <w:tblW w:w="103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60"/>
              <w:gridCol w:w="1742"/>
              <w:gridCol w:w="80"/>
              <w:gridCol w:w="1180"/>
              <w:gridCol w:w="1800"/>
              <w:gridCol w:w="1350"/>
              <w:gridCol w:w="2964"/>
            </w:tblGrid>
            <w:tr w:rsidR="00020669" w:rsidRPr="003B4E87" w14:paraId="44C6F05F" w14:textId="77777777" w:rsidTr="00020669">
              <w:trPr>
                <w:trHeight w:val="223"/>
                <w:tblCellSpacing w:w="15" w:type="dxa"/>
              </w:trPr>
              <w:tc>
                <w:tcPr>
                  <w:tcW w:w="1215" w:type="dxa"/>
                </w:tcPr>
                <w:p w14:paraId="221370BF" w14:textId="77777777" w:rsidR="00020669" w:rsidRPr="003B4E87" w:rsidRDefault="00020669" w:rsidP="008B2F89">
                  <w:pPr>
                    <w:spacing w:before="0" w:after="0" w:line="240" w:lineRule="auto"/>
                    <w:rPr>
                      <w:rFonts w:eastAsia="Times New Roman" w:cstheme="minorHAnsi"/>
                      <w:bCs/>
                      <w:i/>
                      <w:u w:val="single"/>
                      <w:lang w:eastAsia="en-US"/>
                    </w:rPr>
                  </w:pPr>
                </w:p>
              </w:tc>
              <w:tc>
                <w:tcPr>
                  <w:tcW w:w="9071" w:type="dxa"/>
                  <w:gridSpan w:val="6"/>
                  <w:vAlign w:val="center"/>
                </w:tcPr>
                <w:p w14:paraId="4066DA06" w14:textId="62FC5C73" w:rsidR="00020669" w:rsidRPr="003B4E87" w:rsidRDefault="00020669" w:rsidP="008B2F89">
                  <w:pPr>
                    <w:spacing w:before="0" w:after="0" w:line="240" w:lineRule="auto"/>
                    <w:rPr>
                      <w:rFonts w:eastAsia="Times New Roman" w:cstheme="minorHAnsi"/>
                      <w:bCs/>
                      <w:i/>
                      <w:u w:val="single"/>
                      <w:lang w:eastAsia="en-US"/>
                    </w:rPr>
                  </w:pPr>
                </w:p>
              </w:tc>
            </w:tr>
            <w:tr w:rsidR="00020669" w:rsidRPr="003B4E87" w14:paraId="2CB53756" w14:textId="77777777" w:rsidTr="00020669">
              <w:trPr>
                <w:trHeight w:val="237"/>
                <w:tblCellSpacing w:w="15" w:type="dxa"/>
              </w:trPr>
              <w:tc>
                <w:tcPr>
                  <w:tcW w:w="2957" w:type="dxa"/>
                  <w:gridSpan w:val="2"/>
                  <w:vAlign w:val="center"/>
                  <w:hideMark/>
                </w:tcPr>
                <w:p w14:paraId="1F003E56" w14:textId="5422173E" w:rsidR="00020669" w:rsidRPr="003B4E87" w:rsidRDefault="00020669" w:rsidP="008B2F89">
                  <w:pPr>
                    <w:spacing w:before="0" w:after="0" w:line="240" w:lineRule="auto"/>
                    <w:rPr>
                      <w:rFonts w:eastAsia="Times New Roman" w:cstheme="minorHAnsi"/>
                      <w:b/>
                      <w:i/>
                      <w:lang w:eastAsia="en-US"/>
                    </w:rPr>
                  </w:pPr>
                  <w:r w:rsidRPr="003B4E87">
                    <w:rPr>
                      <w:rFonts w:eastAsia="Times New Roman" w:cstheme="minorHAnsi"/>
                      <w:b/>
                      <w:i/>
                      <w:lang w:eastAsia="en-US"/>
                    </w:rPr>
                    <w:t xml:space="preserve">Account           Account Name </w:t>
                  </w:r>
                </w:p>
              </w:tc>
              <w:tc>
                <w:tcPr>
                  <w:tcW w:w="50" w:type="dxa"/>
                </w:tcPr>
                <w:p w14:paraId="4B742EBA" w14:textId="77777777" w:rsidR="00020669" w:rsidRPr="003B4E87" w:rsidRDefault="00020669" w:rsidP="008B2F89">
                  <w:pPr>
                    <w:spacing w:before="0" w:after="0" w:line="240" w:lineRule="auto"/>
                    <w:rPr>
                      <w:rFonts w:eastAsia="Times New Roman" w:cstheme="minorHAnsi"/>
                      <w:b/>
                      <w:i/>
                      <w:lang w:eastAsia="en-US"/>
                    </w:rPr>
                  </w:pPr>
                </w:p>
              </w:tc>
              <w:tc>
                <w:tcPr>
                  <w:tcW w:w="1150" w:type="dxa"/>
                  <w:vAlign w:val="center"/>
                  <w:hideMark/>
                </w:tcPr>
                <w:p w14:paraId="67642A34" w14:textId="5ED9252E" w:rsidR="00020669" w:rsidRPr="003B4E87" w:rsidRDefault="00020669" w:rsidP="008B2F89">
                  <w:pPr>
                    <w:spacing w:before="0" w:after="0" w:line="240" w:lineRule="auto"/>
                    <w:rPr>
                      <w:rFonts w:eastAsia="Times New Roman" w:cstheme="minorHAnsi"/>
                      <w:b/>
                      <w:i/>
                      <w:lang w:eastAsia="en-US"/>
                    </w:rPr>
                  </w:pPr>
                  <w:r w:rsidRPr="003B4E87">
                    <w:rPr>
                      <w:rFonts w:eastAsia="Times New Roman" w:cstheme="minorHAnsi"/>
                      <w:b/>
                      <w:i/>
                      <w:lang w:eastAsia="en-US"/>
                    </w:rPr>
                    <w:t xml:space="preserve">Object Code </w:t>
                  </w:r>
                </w:p>
              </w:tc>
              <w:tc>
                <w:tcPr>
                  <w:tcW w:w="1770" w:type="dxa"/>
                  <w:vAlign w:val="center"/>
                  <w:hideMark/>
                </w:tcPr>
                <w:p w14:paraId="08B3F93E" w14:textId="3021A00D" w:rsidR="00020669" w:rsidRPr="003B4E87" w:rsidRDefault="00020669" w:rsidP="008B2F89">
                  <w:pPr>
                    <w:spacing w:before="0" w:after="0" w:line="240" w:lineRule="auto"/>
                    <w:rPr>
                      <w:rFonts w:eastAsia="Times New Roman" w:cstheme="minorHAnsi"/>
                      <w:b/>
                      <w:i/>
                      <w:lang w:eastAsia="en-US"/>
                    </w:rPr>
                  </w:pPr>
                  <w:r w:rsidRPr="003B4E87">
                    <w:rPr>
                      <w:rFonts w:eastAsia="Times New Roman" w:cstheme="minorHAnsi"/>
                      <w:b/>
                      <w:i/>
                      <w:lang w:eastAsia="en-US"/>
                    </w:rPr>
                    <w:t>OC Name</w:t>
                  </w:r>
                </w:p>
              </w:tc>
              <w:tc>
                <w:tcPr>
                  <w:tcW w:w="1320" w:type="dxa"/>
                  <w:vAlign w:val="center"/>
                  <w:hideMark/>
                </w:tcPr>
                <w:p w14:paraId="7B6D65A9" w14:textId="77777777" w:rsidR="00020669" w:rsidRPr="003B4E87" w:rsidRDefault="00020669" w:rsidP="008B2F89">
                  <w:pPr>
                    <w:spacing w:before="0" w:after="0" w:line="240" w:lineRule="auto"/>
                    <w:rPr>
                      <w:rFonts w:eastAsia="Times New Roman" w:cstheme="minorHAnsi"/>
                      <w:b/>
                      <w:i/>
                      <w:lang w:eastAsia="en-US"/>
                    </w:rPr>
                  </w:pPr>
                  <w:r w:rsidRPr="003B4E87">
                    <w:rPr>
                      <w:rFonts w:eastAsia="Times New Roman" w:cstheme="minorHAnsi"/>
                      <w:b/>
                      <w:i/>
                      <w:lang w:eastAsia="en-US"/>
                    </w:rPr>
                    <w:t xml:space="preserve">Debit </w:t>
                  </w:r>
                </w:p>
              </w:tc>
              <w:tc>
                <w:tcPr>
                  <w:tcW w:w="2919" w:type="dxa"/>
                  <w:vAlign w:val="center"/>
                  <w:hideMark/>
                </w:tcPr>
                <w:p w14:paraId="2EE1EFB1" w14:textId="77777777" w:rsidR="00020669" w:rsidRPr="003B4E87" w:rsidRDefault="00020669" w:rsidP="008B2F89">
                  <w:pPr>
                    <w:spacing w:before="0" w:after="0" w:line="240" w:lineRule="auto"/>
                    <w:rPr>
                      <w:rFonts w:eastAsia="Times New Roman" w:cstheme="minorHAnsi"/>
                      <w:b/>
                      <w:i/>
                      <w:lang w:eastAsia="en-US"/>
                    </w:rPr>
                  </w:pPr>
                  <w:r w:rsidRPr="003B4E87">
                    <w:rPr>
                      <w:rFonts w:eastAsia="Times New Roman" w:cstheme="minorHAnsi"/>
                      <w:b/>
                      <w:i/>
                      <w:lang w:eastAsia="en-US"/>
                    </w:rPr>
                    <w:t xml:space="preserve">Credit </w:t>
                  </w:r>
                </w:p>
              </w:tc>
            </w:tr>
            <w:tr w:rsidR="00020669" w:rsidRPr="003B4E87" w14:paraId="71504F68" w14:textId="77777777" w:rsidTr="00020669">
              <w:trPr>
                <w:trHeight w:val="223"/>
                <w:tblCellSpacing w:w="15" w:type="dxa"/>
              </w:trPr>
              <w:tc>
                <w:tcPr>
                  <w:tcW w:w="2957" w:type="dxa"/>
                  <w:gridSpan w:val="2"/>
                  <w:vAlign w:val="center"/>
                  <w:hideMark/>
                </w:tcPr>
                <w:p w14:paraId="3F18B682" w14:textId="28C92433"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1020000         </w:t>
                  </w:r>
                  <w:r w:rsidR="00E60035" w:rsidRPr="003B4E87">
                    <w:rPr>
                      <w:rFonts w:eastAsia="Times New Roman" w:cstheme="minorHAnsi"/>
                      <w:i/>
                      <w:lang w:eastAsia="en-US"/>
                    </w:rPr>
                    <w:t>VP Academic Support</w:t>
                  </w:r>
                </w:p>
              </w:tc>
              <w:tc>
                <w:tcPr>
                  <w:tcW w:w="50" w:type="dxa"/>
                </w:tcPr>
                <w:p w14:paraId="59556EC8" w14:textId="77777777" w:rsidR="00020669" w:rsidRPr="003B4E87" w:rsidRDefault="00020669" w:rsidP="008B2F89">
                  <w:pPr>
                    <w:spacing w:before="0" w:after="0" w:line="240" w:lineRule="auto"/>
                    <w:rPr>
                      <w:rFonts w:eastAsia="Times New Roman" w:cstheme="minorHAnsi"/>
                      <w:i/>
                      <w:lang w:eastAsia="en-US"/>
                    </w:rPr>
                  </w:pPr>
                </w:p>
              </w:tc>
              <w:tc>
                <w:tcPr>
                  <w:tcW w:w="1150" w:type="dxa"/>
                  <w:vAlign w:val="center"/>
                  <w:hideMark/>
                </w:tcPr>
                <w:p w14:paraId="321E7205" w14:textId="43316751"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7000 </w:t>
                  </w:r>
                </w:p>
              </w:tc>
              <w:tc>
                <w:tcPr>
                  <w:tcW w:w="1770" w:type="dxa"/>
                  <w:vAlign w:val="center"/>
                  <w:hideMark/>
                </w:tcPr>
                <w:p w14:paraId="5508E6A8"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Capital Equipment </w:t>
                  </w:r>
                </w:p>
              </w:tc>
              <w:tc>
                <w:tcPr>
                  <w:tcW w:w="1320" w:type="dxa"/>
                  <w:vAlign w:val="center"/>
                  <w:hideMark/>
                </w:tcPr>
                <w:p w14:paraId="5185A7C0"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$5,000.00 </w:t>
                  </w:r>
                </w:p>
              </w:tc>
              <w:tc>
                <w:tcPr>
                  <w:tcW w:w="2919" w:type="dxa"/>
                  <w:vAlign w:val="center"/>
                  <w:hideMark/>
                </w:tcPr>
                <w:p w14:paraId="0F816019"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  </w:t>
                  </w:r>
                </w:p>
              </w:tc>
            </w:tr>
            <w:tr w:rsidR="00020669" w:rsidRPr="003B4E87" w14:paraId="26A2D8BA" w14:textId="77777777" w:rsidTr="00020669">
              <w:trPr>
                <w:trHeight w:val="447"/>
                <w:tblCellSpacing w:w="15" w:type="dxa"/>
              </w:trPr>
              <w:tc>
                <w:tcPr>
                  <w:tcW w:w="2957" w:type="dxa"/>
                  <w:gridSpan w:val="2"/>
                  <w:vAlign w:val="center"/>
                  <w:hideMark/>
                </w:tcPr>
                <w:p w14:paraId="31034F0E" w14:textId="05D9EB2D"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1020000 </w:t>
                  </w:r>
                  <w:r w:rsidR="00E60035" w:rsidRPr="003B4E87">
                    <w:rPr>
                      <w:rFonts w:eastAsia="Times New Roman" w:cstheme="minorHAnsi"/>
                      <w:i/>
                      <w:lang w:eastAsia="en-US"/>
                    </w:rPr>
                    <w:t xml:space="preserve">        VP Academic Support</w:t>
                  </w:r>
                </w:p>
              </w:tc>
              <w:tc>
                <w:tcPr>
                  <w:tcW w:w="50" w:type="dxa"/>
                </w:tcPr>
                <w:p w14:paraId="20879AC1" w14:textId="77777777" w:rsidR="00020669" w:rsidRPr="003B4E87" w:rsidRDefault="00020669" w:rsidP="008B2F89">
                  <w:pPr>
                    <w:spacing w:before="0" w:after="0" w:line="240" w:lineRule="auto"/>
                    <w:rPr>
                      <w:rFonts w:eastAsia="Times New Roman" w:cstheme="minorHAnsi"/>
                      <w:i/>
                      <w:lang w:eastAsia="en-US"/>
                    </w:rPr>
                  </w:pPr>
                </w:p>
              </w:tc>
              <w:tc>
                <w:tcPr>
                  <w:tcW w:w="1150" w:type="dxa"/>
                  <w:vAlign w:val="center"/>
                  <w:hideMark/>
                </w:tcPr>
                <w:p w14:paraId="66FC92BE" w14:textId="3D87DF20"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8000 </w:t>
                  </w:r>
                </w:p>
              </w:tc>
              <w:tc>
                <w:tcPr>
                  <w:tcW w:w="1770" w:type="dxa"/>
                  <w:vAlign w:val="center"/>
                  <w:hideMark/>
                </w:tcPr>
                <w:p w14:paraId="029667E2"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Cash in Bank </w:t>
                  </w:r>
                </w:p>
              </w:tc>
              <w:tc>
                <w:tcPr>
                  <w:tcW w:w="1320" w:type="dxa"/>
                  <w:vAlign w:val="center"/>
                  <w:hideMark/>
                </w:tcPr>
                <w:p w14:paraId="5F1BE8F2"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  </w:t>
                  </w:r>
                </w:p>
              </w:tc>
              <w:tc>
                <w:tcPr>
                  <w:tcW w:w="2919" w:type="dxa"/>
                  <w:vAlign w:val="center"/>
                  <w:hideMark/>
                </w:tcPr>
                <w:p w14:paraId="4CC46D53"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$5,000.00 </w:t>
                  </w:r>
                </w:p>
              </w:tc>
            </w:tr>
            <w:tr w:rsidR="00D352BE" w:rsidRPr="003B4E87" w14:paraId="3B21A149" w14:textId="77777777" w:rsidTr="00D352BE">
              <w:trPr>
                <w:trHeight w:val="237"/>
                <w:tblCellSpacing w:w="15" w:type="dxa"/>
              </w:trPr>
              <w:tc>
                <w:tcPr>
                  <w:tcW w:w="10316" w:type="dxa"/>
                  <w:gridSpan w:val="7"/>
                </w:tcPr>
                <w:p w14:paraId="23711930" w14:textId="44E0103E" w:rsidR="00D352BE" w:rsidRPr="003B4E87" w:rsidRDefault="00D352BE" w:rsidP="00D352BE">
                  <w:pPr>
                    <w:spacing w:after="0"/>
                    <w:rPr>
                      <w:rFonts w:cstheme="minorHAnsi"/>
                      <w:b/>
                      <w:i/>
                    </w:rPr>
                  </w:pPr>
                  <w:r w:rsidRPr="003B4E87">
                    <w:rPr>
                      <w:rFonts w:cstheme="minorHAnsi"/>
                      <w:b/>
                      <w:i/>
                    </w:rPr>
                    <w:t>Entry Overview - Generated Capitalization</w:t>
                  </w:r>
                </w:p>
                <w:p w14:paraId="50612DAA" w14:textId="3D2F1529" w:rsidR="00D352BE" w:rsidRPr="003B4E87" w:rsidRDefault="00D352BE" w:rsidP="008B2F89">
                  <w:pPr>
                    <w:spacing w:before="0" w:after="0" w:line="240" w:lineRule="auto"/>
                    <w:rPr>
                      <w:rFonts w:cstheme="minorHAnsi"/>
                      <w:b/>
                      <w:i/>
                    </w:rPr>
                  </w:pPr>
                  <w:r w:rsidRPr="003B4E87">
                    <w:rPr>
                      <w:rFonts w:cstheme="minorHAnsi"/>
                      <w:b/>
                      <w:i/>
                    </w:rPr>
                    <w:t xml:space="preserve">Account           Account Name  </w:t>
                  </w:r>
                  <w:r w:rsidRPr="003B4E87">
                    <w:rPr>
                      <w:rFonts w:cstheme="minorHAnsi"/>
                      <w:b/>
                      <w:i/>
                    </w:rPr>
                    <w:tab/>
                  </w:r>
                  <w:r w:rsidRPr="003B4E87">
                    <w:rPr>
                      <w:rFonts w:cstheme="minorHAnsi"/>
                      <w:b/>
                      <w:i/>
                    </w:rPr>
                    <w:tab/>
                    <w:t xml:space="preserve">Object Code </w:t>
                  </w:r>
                  <w:r w:rsidRPr="003B4E87">
                    <w:rPr>
                      <w:rFonts w:cstheme="minorHAnsi"/>
                      <w:b/>
                      <w:i/>
                    </w:rPr>
                    <w:tab/>
                    <w:t>OC Name</w:t>
                  </w:r>
                  <w:r w:rsidRPr="003B4E87">
                    <w:rPr>
                      <w:rFonts w:cstheme="minorHAnsi"/>
                      <w:b/>
                      <w:i/>
                    </w:rPr>
                    <w:tab/>
                    <w:t xml:space="preserve">Debit </w:t>
                  </w:r>
                  <w:r w:rsidRPr="003B4E87">
                    <w:rPr>
                      <w:rFonts w:cstheme="minorHAnsi"/>
                      <w:b/>
                      <w:i/>
                    </w:rPr>
                    <w:tab/>
                    <w:t>Credit</w:t>
                  </w:r>
                </w:p>
              </w:tc>
            </w:tr>
            <w:tr w:rsidR="00020669" w:rsidRPr="003B4E87" w14:paraId="4C98DBDD" w14:textId="77777777" w:rsidTr="00020669">
              <w:trPr>
                <w:trHeight w:val="223"/>
                <w:tblCellSpacing w:w="15" w:type="dxa"/>
              </w:trPr>
              <w:tc>
                <w:tcPr>
                  <w:tcW w:w="2957" w:type="dxa"/>
                  <w:gridSpan w:val="2"/>
                  <w:vAlign w:val="center"/>
                </w:tcPr>
                <w:p w14:paraId="14352EC9" w14:textId="2B34F7AB"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9520075</w:t>
                  </w:r>
                  <w:r w:rsidR="00E60035" w:rsidRPr="003B4E87">
                    <w:rPr>
                      <w:rFonts w:eastAsia="Times New Roman" w:cstheme="minorHAnsi"/>
                      <w:i/>
                      <w:lang w:eastAsia="en-US"/>
                    </w:rPr>
                    <w:t xml:space="preserve"> </w:t>
                  </w:r>
                  <w:r w:rsidR="00A95766" w:rsidRPr="003B4E87">
                    <w:rPr>
                      <w:rFonts w:eastAsia="Times New Roman" w:cstheme="minorHAnsi"/>
                      <w:i/>
                      <w:lang w:eastAsia="en-US"/>
                    </w:rPr>
                    <w:t xml:space="preserve">  </w:t>
                  </w:r>
                  <w:r w:rsidR="00E60035" w:rsidRPr="003B4E87">
                    <w:rPr>
                      <w:rFonts w:eastAsia="Times New Roman" w:cstheme="minorHAnsi"/>
                      <w:i/>
                      <w:lang w:eastAsia="en-US"/>
                    </w:rPr>
                    <w:t xml:space="preserve"> Executive Management</w:t>
                  </w:r>
                </w:p>
              </w:tc>
              <w:tc>
                <w:tcPr>
                  <w:tcW w:w="50" w:type="dxa"/>
                </w:tcPr>
                <w:p w14:paraId="7942C452" w14:textId="77777777" w:rsidR="00020669" w:rsidRPr="003B4E87" w:rsidRDefault="00020669" w:rsidP="008B2F89">
                  <w:pPr>
                    <w:spacing w:before="0" w:after="0" w:line="240" w:lineRule="auto"/>
                    <w:rPr>
                      <w:rFonts w:eastAsia="Times New Roman" w:cstheme="minorHAnsi"/>
                      <w:i/>
                      <w:lang w:eastAsia="en-US"/>
                    </w:rPr>
                  </w:pPr>
                </w:p>
              </w:tc>
              <w:tc>
                <w:tcPr>
                  <w:tcW w:w="1150" w:type="dxa"/>
                  <w:vAlign w:val="center"/>
                </w:tcPr>
                <w:p w14:paraId="57509083" w14:textId="06F828D2"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8610</w:t>
                  </w:r>
                </w:p>
              </w:tc>
              <w:tc>
                <w:tcPr>
                  <w:tcW w:w="1770" w:type="dxa"/>
                  <w:vAlign w:val="center"/>
                </w:tcPr>
                <w:p w14:paraId="48C4D3F8"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Capital Equipment</w:t>
                  </w:r>
                </w:p>
              </w:tc>
              <w:tc>
                <w:tcPr>
                  <w:tcW w:w="1320" w:type="dxa"/>
                  <w:vAlign w:val="center"/>
                </w:tcPr>
                <w:p w14:paraId="4204BDE4" w14:textId="277E0F20" w:rsidR="00020669" w:rsidRPr="003B4E87" w:rsidRDefault="00A95766"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  </w:t>
                  </w:r>
                  <w:r w:rsidR="00020669" w:rsidRPr="003B4E87">
                    <w:rPr>
                      <w:rFonts w:eastAsia="Times New Roman" w:cstheme="minorHAnsi"/>
                      <w:i/>
                      <w:lang w:eastAsia="en-US"/>
                    </w:rPr>
                    <w:t xml:space="preserve">$5,000.00 </w:t>
                  </w:r>
                </w:p>
              </w:tc>
              <w:tc>
                <w:tcPr>
                  <w:tcW w:w="2919" w:type="dxa"/>
                  <w:vAlign w:val="center"/>
                </w:tcPr>
                <w:p w14:paraId="4AF5A3C7"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 xml:space="preserve">  </w:t>
                  </w:r>
                </w:p>
              </w:tc>
            </w:tr>
            <w:tr w:rsidR="00020669" w:rsidRPr="003B4E87" w14:paraId="551A0795" w14:textId="77777777" w:rsidTr="00020669">
              <w:trPr>
                <w:trHeight w:val="447"/>
                <w:tblCellSpacing w:w="15" w:type="dxa"/>
              </w:trPr>
              <w:tc>
                <w:tcPr>
                  <w:tcW w:w="2957" w:type="dxa"/>
                  <w:gridSpan w:val="2"/>
                  <w:vAlign w:val="center"/>
                </w:tcPr>
                <w:p w14:paraId="1F378D92" w14:textId="7C880CCE"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9520075</w:t>
                  </w:r>
                  <w:r w:rsidR="00E60035" w:rsidRPr="003B4E87">
                    <w:rPr>
                      <w:rFonts w:eastAsia="Times New Roman" w:cstheme="minorHAnsi"/>
                      <w:i/>
                      <w:lang w:eastAsia="en-US"/>
                    </w:rPr>
                    <w:t xml:space="preserve"> </w:t>
                  </w:r>
                  <w:r w:rsidR="00A95766" w:rsidRPr="003B4E87">
                    <w:rPr>
                      <w:rFonts w:eastAsia="Times New Roman" w:cstheme="minorHAnsi"/>
                      <w:i/>
                      <w:lang w:eastAsia="en-US"/>
                    </w:rPr>
                    <w:t xml:space="preserve">  </w:t>
                  </w:r>
                  <w:r w:rsidR="00E60035" w:rsidRPr="003B4E87">
                    <w:rPr>
                      <w:rFonts w:eastAsia="Times New Roman" w:cstheme="minorHAnsi"/>
                      <w:i/>
                      <w:lang w:eastAsia="en-US"/>
                    </w:rPr>
                    <w:t xml:space="preserve"> Executive Management</w:t>
                  </w:r>
                </w:p>
              </w:tc>
              <w:tc>
                <w:tcPr>
                  <w:tcW w:w="50" w:type="dxa"/>
                </w:tcPr>
                <w:p w14:paraId="6FF0CFAC" w14:textId="77777777" w:rsidR="00020669" w:rsidRPr="003B4E87" w:rsidRDefault="00020669" w:rsidP="008B2F89">
                  <w:pPr>
                    <w:spacing w:before="0" w:after="0" w:line="240" w:lineRule="auto"/>
                    <w:rPr>
                      <w:rFonts w:eastAsia="Times New Roman" w:cstheme="minorHAnsi"/>
                      <w:i/>
                      <w:lang w:eastAsia="en-US"/>
                    </w:rPr>
                  </w:pPr>
                </w:p>
              </w:tc>
              <w:tc>
                <w:tcPr>
                  <w:tcW w:w="1150" w:type="dxa"/>
                  <w:vAlign w:val="center"/>
                </w:tcPr>
                <w:p w14:paraId="313EDD2D" w14:textId="11727B4C"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9899</w:t>
                  </w:r>
                </w:p>
              </w:tc>
              <w:tc>
                <w:tcPr>
                  <w:tcW w:w="1770" w:type="dxa"/>
                  <w:vAlign w:val="center"/>
                </w:tcPr>
                <w:p w14:paraId="53B7D798" w14:textId="77777777"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Fund Balance</w:t>
                  </w:r>
                </w:p>
              </w:tc>
              <w:tc>
                <w:tcPr>
                  <w:tcW w:w="1320" w:type="dxa"/>
                  <w:vAlign w:val="center"/>
                </w:tcPr>
                <w:p w14:paraId="4ED6D0AA" w14:textId="77777777" w:rsidR="00020669" w:rsidRPr="003B4E87" w:rsidRDefault="00020669" w:rsidP="008B2F89">
                  <w:pPr>
                    <w:spacing w:before="0" w:after="0" w:line="240" w:lineRule="auto"/>
                    <w:rPr>
                      <w:rFonts w:eastAsia="Times New Roman" w:cstheme="minorHAnsi"/>
                      <w:i/>
                      <w:lang w:eastAsia="en-US"/>
                    </w:rPr>
                  </w:pPr>
                </w:p>
              </w:tc>
              <w:tc>
                <w:tcPr>
                  <w:tcW w:w="2919" w:type="dxa"/>
                  <w:vAlign w:val="center"/>
                </w:tcPr>
                <w:p w14:paraId="220FD98F" w14:textId="18011511" w:rsidR="00020669" w:rsidRPr="003B4E87" w:rsidRDefault="00020669" w:rsidP="008B2F89">
                  <w:pPr>
                    <w:spacing w:before="0" w:after="0" w:line="240" w:lineRule="auto"/>
                    <w:rPr>
                      <w:rFonts w:eastAsia="Times New Roman" w:cstheme="minorHAnsi"/>
                      <w:i/>
                      <w:lang w:eastAsia="en-US"/>
                    </w:rPr>
                  </w:pPr>
                  <w:r w:rsidRPr="003B4E87">
                    <w:rPr>
                      <w:rFonts w:eastAsia="Times New Roman" w:cstheme="minorHAnsi"/>
                      <w:i/>
                      <w:lang w:eastAsia="en-US"/>
                    </w:rPr>
                    <w:t>$5,0</w:t>
                  </w:r>
                  <w:r w:rsidR="00136522" w:rsidRPr="003B4E87">
                    <w:rPr>
                      <w:rFonts w:eastAsia="Times New Roman" w:cstheme="minorHAnsi"/>
                      <w:i/>
                      <w:lang w:eastAsia="en-US"/>
                    </w:rPr>
                    <w:t>0</w:t>
                  </w:r>
                  <w:r w:rsidRPr="003B4E87">
                    <w:rPr>
                      <w:rFonts w:eastAsia="Times New Roman" w:cstheme="minorHAnsi"/>
                      <w:i/>
                      <w:lang w:eastAsia="en-US"/>
                    </w:rPr>
                    <w:t>0.00</w:t>
                  </w:r>
                </w:p>
              </w:tc>
            </w:tr>
          </w:tbl>
          <w:p w14:paraId="10E256A5" w14:textId="5F43DF4A" w:rsidR="008B2F89" w:rsidRPr="003B4E87" w:rsidRDefault="008B2F89" w:rsidP="008B2F89">
            <w:pPr>
              <w:rPr>
                <w:rFonts w:cstheme="minorHAnsi"/>
                <w:i/>
              </w:rPr>
            </w:pPr>
          </w:p>
        </w:tc>
      </w:tr>
      <w:tr w:rsidR="00BD15B1" w:rsidRPr="00CD09C2" w14:paraId="2B885E36" w14:textId="77777777" w:rsidTr="00880362">
        <w:tc>
          <w:tcPr>
            <w:tcW w:w="1572" w:type="dxa"/>
            <w:vAlign w:val="center"/>
          </w:tcPr>
          <w:p w14:paraId="30EEDE56" w14:textId="3D9B24C3" w:rsidR="00BD15B1" w:rsidRPr="003B4E87" w:rsidRDefault="00BD15B1" w:rsidP="00AE786B">
            <w:pPr>
              <w:jc w:val="center"/>
              <w:rPr>
                <w:b/>
              </w:rPr>
            </w:pPr>
            <w:r w:rsidRPr="003B4E87">
              <w:rPr>
                <w:b/>
              </w:rPr>
              <w:t>D</w:t>
            </w:r>
            <w:r w:rsidR="003C7ED6" w:rsidRPr="003B4E87">
              <w:rPr>
                <w:b/>
              </w:rPr>
              <w:t>EFINITIONS</w:t>
            </w:r>
          </w:p>
        </w:tc>
        <w:tc>
          <w:tcPr>
            <w:tcW w:w="9408" w:type="dxa"/>
            <w:vAlign w:val="center"/>
          </w:tcPr>
          <w:p w14:paraId="144D8A43" w14:textId="77777777" w:rsidR="00F40AC4" w:rsidRPr="003B4E87" w:rsidRDefault="00B519A1" w:rsidP="00F40AC4">
            <w:pPr>
              <w:pStyle w:val="ListParagraph"/>
              <w:numPr>
                <w:ilvl w:val="0"/>
                <w:numId w:val="45"/>
              </w:numPr>
              <w:spacing w:before="120" w:after="120"/>
              <w:rPr>
                <w:rFonts w:cstheme="minorHAnsi"/>
                <w:i/>
              </w:rPr>
            </w:pPr>
            <w:r w:rsidRPr="003B4E87">
              <w:rPr>
                <w:rFonts w:cstheme="minorHAnsi"/>
                <w:i/>
              </w:rPr>
              <w:t xml:space="preserve">Define key terms, acronyms, etc. </w:t>
            </w:r>
          </w:p>
          <w:p w14:paraId="56D459DD" w14:textId="24E91D46" w:rsidR="00F436BA" w:rsidRPr="003B4E87" w:rsidRDefault="00F436BA" w:rsidP="00F40AC4">
            <w:pPr>
              <w:pStyle w:val="ListParagraph"/>
              <w:numPr>
                <w:ilvl w:val="0"/>
                <w:numId w:val="45"/>
              </w:numPr>
              <w:spacing w:before="120" w:after="120"/>
              <w:rPr>
                <w:rFonts w:cstheme="minorHAnsi"/>
                <w:i/>
              </w:rPr>
            </w:pPr>
            <w:r w:rsidRPr="003B4E87">
              <w:rPr>
                <w:rFonts w:cstheme="minorHAnsi"/>
                <w:i/>
              </w:rPr>
              <w:t xml:space="preserve">“N/A” if no relative terms applicable. </w:t>
            </w:r>
          </w:p>
        </w:tc>
      </w:tr>
      <w:tr w:rsidR="00D27176" w:rsidRPr="00CD09C2" w14:paraId="7FC41EA2" w14:textId="77777777" w:rsidTr="00880362">
        <w:tc>
          <w:tcPr>
            <w:tcW w:w="1572" w:type="dxa"/>
            <w:vAlign w:val="center"/>
          </w:tcPr>
          <w:p w14:paraId="7322FA6B" w14:textId="6296430D" w:rsidR="00D27176" w:rsidRPr="003B4E87" w:rsidRDefault="00D27176" w:rsidP="00AE786B">
            <w:pPr>
              <w:jc w:val="center"/>
              <w:rPr>
                <w:b/>
              </w:rPr>
            </w:pPr>
            <w:r w:rsidRPr="003B4E87">
              <w:rPr>
                <w:b/>
              </w:rPr>
              <w:t>CROSS REFERENCES</w:t>
            </w:r>
          </w:p>
        </w:tc>
        <w:tc>
          <w:tcPr>
            <w:tcW w:w="9408" w:type="dxa"/>
            <w:vAlign w:val="center"/>
          </w:tcPr>
          <w:p w14:paraId="27A47C96" w14:textId="7BC7DF68" w:rsidR="003A1944" w:rsidRPr="003B4E87" w:rsidRDefault="008B2F89" w:rsidP="00D305E1">
            <w:pPr>
              <w:pStyle w:val="ListParagraph"/>
              <w:numPr>
                <w:ilvl w:val="0"/>
                <w:numId w:val="45"/>
              </w:numPr>
              <w:spacing w:before="120" w:after="120"/>
              <w:rPr>
                <w:rFonts w:cstheme="minorHAnsi"/>
                <w:i/>
              </w:rPr>
            </w:pPr>
            <w:r w:rsidRPr="003B4E87">
              <w:rPr>
                <w:rFonts w:cstheme="minorHAnsi"/>
                <w:i/>
              </w:rPr>
              <w:t xml:space="preserve">Link to </w:t>
            </w:r>
            <w:r w:rsidR="003A1944" w:rsidRPr="003B4E87">
              <w:rPr>
                <w:rFonts w:cstheme="minorHAnsi"/>
                <w:i/>
              </w:rPr>
              <w:t>other process narratives</w:t>
            </w:r>
            <w:r w:rsidR="00D305E1" w:rsidRPr="003B4E87">
              <w:rPr>
                <w:rFonts w:cstheme="minorHAnsi"/>
                <w:i/>
              </w:rPr>
              <w:t xml:space="preserve"> if applicable. </w:t>
            </w:r>
          </w:p>
          <w:p w14:paraId="1FEDC5A5" w14:textId="6685FABA" w:rsidR="00F436BA" w:rsidRPr="003B4E87" w:rsidRDefault="00F436BA" w:rsidP="00F436BA">
            <w:pPr>
              <w:pStyle w:val="ListParagraph"/>
              <w:numPr>
                <w:ilvl w:val="0"/>
                <w:numId w:val="45"/>
              </w:numPr>
              <w:spacing w:before="120" w:after="120"/>
              <w:rPr>
                <w:rFonts w:cstheme="minorHAnsi"/>
                <w:i/>
              </w:rPr>
            </w:pPr>
            <w:r w:rsidRPr="003B4E87">
              <w:rPr>
                <w:rFonts w:cstheme="minorHAnsi"/>
                <w:i/>
              </w:rPr>
              <w:t xml:space="preserve">“N/A” if no relative cross references applicable. </w:t>
            </w:r>
          </w:p>
        </w:tc>
      </w:tr>
      <w:tr w:rsidR="003453B0" w:rsidRPr="00CD09C2" w14:paraId="2ABDA98B" w14:textId="77777777" w:rsidTr="00880362">
        <w:tc>
          <w:tcPr>
            <w:tcW w:w="1572" w:type="dxa"/>
            <w:vAlign w:val="center"/>
          </w:tcPr>
          <w:p w14:paraId="1FECC16F" w14:textId="494B6396" w:rsidR="003453B0" w:rsidRPr="003B4E87" w:rsidRDefault="003453B0" w:rsidP="003453B0">
            <w:pPr>
              <w:jc w:val="center"/>
              <w:rPr>
                <w:rFonts w:cstheme="minorHAnsi"/>
                <w:i/>
              </w:rPr>
            </w:pPr>
            <w:bookmarkStart w:id="3" w:name="_Hlk160618149"/>
            <w:bookmarkStart w:id="4" w:name="_Hlk160618135"/>
            <w:r w:rsidRPr="003B4E87">
              <w:rPr>
                <w:b/>
              </w:rPr>
              <w:t>APPLICABLE GASB G</w:t>
            </w:r>
            <w:r w:rsidR="00BB22EC" w:rsidRPr="003B4E87">
              <w:rPr>
                <w:b/>
              </w:rPr>
              <w:t>UIDANCE</w:t>
            </w:r>
            <w:bookmarkEnd w:id="3"/>
          </w:p>
        </w:tc>
        <w:tc>
          <w:tcPr>
            <w:tcW w:w="9408" w:type="dxa"/>
            <w:vAlign w:val="center"/>
          </w:tcPr>
          <w:p w14:paraId="4FC8C4C2" w14:textId="500905F8" w:rsidR="00BB22EC" w:rsidRPr="003B4E87" w:rsidRDefault="00E60035" w:rsidP="00437A01">
            <w:pPr>
              <w:pStyle w:val="ListParagraph"/>
              <w:numPr>
                <w:ilvl w:val="0"/>
                <w:numId w:val="45"/>
              </w:numPr>
              <w:spacing w:before="120" w:after="120"/>
              <w:rPr>
                <w:rFonts w:cstheme="minorHAnsi"/>
                <w:i/>
              </w:rPr>
            </w:pPr>
            <w:r w:rsidRPr="003B4E87">
              <w:rPr>
                <w:rFonts w:cstheme="minorHAnsi"/>
                <w:i/>
              </w:rPr>
              <w:t>UCO To Complete</w:t>
            </w:r>
          </w:p>
          <w:p w14:paraId="58C578F1" w14:textId="04126CD7" w:rsidR="00437A01" w:rsidRPr="003B4E87" w:rsidRDefault="00437A01" w:rsidP="00437A01">
            <w:pPr>
              <w:pStyle w:val="ListParagraph"/>
              <w:numPr>
                <w:ilvl w:val="0"/>
                <w:numId w:val="45"/>
              </w:numPr>
              <w:spacing w:before="120" w:after="120"/>
              <w:rPr>
                <w:rFonts w:cstheme="minorHAnsi"/>
                <w:i/>
              </w:rPr>
            </w:pPr>
            <w:r w:rsidRPr="003B4E87">
              <w:rPr>
                <w:rFonts w:cstheme="minorHAnsi"/>
                <w:i/>
              </w:rPr>
              <w:t xml:space="preserve">Link to GASB </w:t>
            </w:r>
            <w:r w:rsidR="00D352BE" w:rsidRPr="003B4E87">
              <w:rPr>
                <w:rFonts w:cstheme="minorHAnsi"/>
                <w:i/>
              </w:rPr>
              <w:t xml:space="preserve">Standard and/or </w:t>
            </w:r>
            <w:r w:rsidRPr="003B4E87">
              <w:rPr>
                <w:rFonts w:cstheme="minorHAnsi"/>
                <w:i/>
              </w:rPr>
              <w:t xml:space="preserve">Memo if </w:t>
            </w:r>
            <w:r w:rsidR="00D352BE" w:rsidRPr="003B4E87">
              <w:rPr>
                <w:rFonts w:cstheme="minorHAnsi"/>
                <w:i/>
              </w:rPr>
              <w:t>available</w:t>
            </w:r>
            <w:r w:rsidRPr="003B4E87">
              <w:rPr>
                <w:rFonts w:cstheme="minorHAnsi"/>
                <w:i/>
              </w:rPr>
              <w:t xml:space="preserve">. </w:t>
            </w:r>
          </w:p>
        </w:tc>
      </w:tr>
      <w:bookmarkEnd w:id="4"/>
      <w:tr w:rsidR="00D27176" w:rsidRPr="00CD09C2" w14:paraId="7AA8E35C" w14:textId="77777777" w:rsidTr="00880362">
        <w:tc>
          <w:tcPr>
            <w:tcW w:w="1572" w:type="dxa"/>
            <w:vAlign w:val="center"/>
          </w:tcPr>
          <w:p w14:paraId="5AACF1C6" w14:textId="1E538538" w:rsidR="00D27176" w:rsidRDefault="00D27176" w:rsidP="00AE786B">
            <w:pPr>
              <w:jc w:val="center"/>
              <w:rPr>
                <w:b/>
              </w:rPr>
            </w:pPr>
            <w:r>
              <w:rPr>
                <w:b/>
              </w:rPr>
              <w:t>APPENDIX</w:t>
            </w:r>
          </w:p>
        </w:tc>
        <w:tc>
          <w:tcPr>
            <w:tcW w:w="9408" w:type="dxa"/>
            <w:vAlign w:val="center"/>
          </w:tcPr>
          <w:p w14:paraId="0DDE4FB6" w14:textId="77777777" w:rsidR="00D27176" w:rsidRPr="00F06424" w:rsidRDefault="00B33E59" w:rsidP="00B33E59">
            <w:pPr>
              <w:pStyle w:val="Heading2"/>
              <w:rPr>
                <w:i/>
              </w:rPr>
            </w:pPr>
            <w:bookmarkStart w:id="5" w:name="_Please_use_Headings"/>
            <w:bookmarkEnd w:id="5"/>
            <w:r w:rsidRPr="00F06424">
              <w:rPr>
                <w:i/>
              </w:rPr>
              <w:t>Please use Headings to title your Appendices, Such as Appendix 1</w:t>
            </w:r>
          </w:p>
          <w:p w14:paraId="545BB058" w14:textId="77777777" w:rsidR="00B33E59" w:rsidRDefault="00B33E59" w:rsidP="00CB0C3D">
            <w:pPr>
              <w:jc w:val="both"/>
            </w:pPr>
            <w:r w:rsidRPr="00F06424">
              <w:rPr>
                <w:i/>
              </w:rPr>
              <w:t xml:space="preserve">Once you have applied a heading style to each </w:t>
            </w:r>
            <w:r w:rsidR="0091470A" w:rsidRPr="00F06424">
              <w:rPr>
                <w:i/>
              </w:rPr>
              <w:t>Appendix, link the references in your text to the appendix section</w:t>
            </w:r>
            <w:r w:rsidR="00B519A1" w:rsidRPr="00F06424">
              <w:rPr>
                <w:i/>
              </w:rPr>
              <w:t xml:space="preserve"> below</w:t>
            </w:r>
            <w:r w:rsidR="00094014" w:rsidRPr="00F06424">
              <w:rPr>
                <w:i/>
              </w:rPr>
              <w:t>.</w:t>
            </w:r>
            <w:r w:rsidR="00094014">
              <w:t xml:space="preserve"> </w:t>
            </w:r>
          </w:p>
          <w:p w14:paraId="273A1885" w14:textId="77777777" w:rsidR="00A87D20" w:rsidRPr="00A87D20" w:rsidRDefault="00A87D20" w:rsidP="00A87D20">
            <w:pPr>
              <w:spacing w:after="0" w:line="240" w:lineRule="auto"/>
              <w:jc w:val="both"/>
              <w:rPr>
                <w:i/>
              </w:rPr>
            </w:pPr>
            <w:r w:rsidRPr="00A87D20">
              <w:rPr>
                <w:i/>
              </w:rPr>
              <w:t>Examples include but not limited to the following:</w:t>
            </w:r>
          </w:p>
          <w:p w14:paraId="07B1D224" w14:textId="62761DDA" w:rsidR="00A87D20" w:rsidRDefault="00A87D20" w:rsidP="00A87D20">
            <w:pPr>
              <w:pStyle w:val="ListParagraph"/>
              <w:numPr>
                <w:ilvl w:val="0"/>
                <w:numId w:val="45"/>
              </w:numPr>
              <w:spacing w:after="0" w:line="240" w:lineRule="auto"/>
              <w:jc w:val="both"/>
              <w:rPr>
                <w:i/>
              </w:rPr>
            </w:pPr>
            <w:r w:rsidRPr="00A87D20">
              <w:rPr>
                <w:i/>
              </w:rPr>
              <w:t>Flow charts</w:t>
            </w:r>
          </w:p>
          <w:p w14:paraId="0D116400" w14:textId="77777777" w:rsidR="00D305E1" w:rsidRDefault="00762565" w:rsidP="004D7E1B">
            <w:pPr>
              <w:pStyle w:val="ListParagraph"/>
              <w:numPr>
                <w:ilvl w:val="0"/>
                <w:numId w:val="45"/>
              </w:numPr>
              <w:spacing w:after="0" w:line="240" w:lineRule="auto"/>
              <w:jc w:val="both"/>
              <w:rPr>
                <w:i/>
              </w:rPr>
            </w:pPr>
            <w:r>
              <w:rPr>
                <w:i/>
              </w:rPr>
              <w:t xml:space="preserve">Reports utilized during the </w:t>
            </w:r>
            <w:r w:rsidR="00D305E1">
              <w:rPr>
                <w:i/>
              </w:rPr>
              <w:t>process.</w:t>
            </w:r>
          </w:p>
          <w:p w14:paraId="37C42414" w14:textId="72867512" w:rsidR="004D7E1B" w:rsidRPr="004D7E1B" w:rsidRDefault="004D7E1B" w:rsidP="004D7E1B">
            <w:pPr>
              <w:pStyle w:val="ListParagraph"/>
              <w:spacing w:after="0" w:line="240" w:lineRule="auto"/>
              <w:jc w:val="both"/>
              <w:rPr>
                <w:i/>
              </w:rPr>
            </w:pPr>
          </w:p>
        </w:tc>
      </w:tr>
    </w:tbl>
    <w:p w14:paraId="2A0D1205" w14:textId="6EF0CCBE" w:rsidR="00305F31" w:rsidRPr="00995FE3" w:rsidRDefault="00305F31" w:rsidP="007451E8">
      <w:pPr>
        <w:rPr>
          <w:sz w:val="22"/>
        </w:rPr>
      </w:pPr>
    </w:p>
    <w:sectPr w:rsidR="00305F31" w:rsidRPr="00995FE3" w:rsidSect="00B57845">
      <w:footerReference w:type="default" r:id="rId14"/>
      <w:pgSz w:w="12240" w:h="15840"/>
      <w:pgMar w:top="720" w:right="720" w:bottom="720"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006" w14:textId="77777777" w:rsidR="005C5021" w:rsidRDefault="005C5021" w:rsidP="00860070">
      <w:pPr>
        <w:spacing w:before="0" w:after="0" w:line="240" w:lineRule="auto"/>
      </w:pPr>
      <w:r>
        <w:separator/>
      </w:r>
    </w:p>
  </w:endnote>
  <w:endnote w:type="continuationSeparator" w:id="0">
    <w:p w14:paraId="262502D7" w14:textId="77777777" w:rsidR="005C5021" w:rsidRDefault="005C5021" w:rsidP="008600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491535"/>
      <w:docPartObj>
        <w:docPartGallery w:val="Page Numbers (Bottom of Page)"/>
        <w:docPartUnique/>
      </w:docPartObj>
    </w:sdtPr>
    <w:sdtEndPr>
      <w:rPr>
        <w:color w:val="7F7F7F" w:themeColor="background1" w:themeShade="7F"/>
        <w:spacing w:val="60"/>
      </w:rPr>
    </w:sdtEndPr>
    <w:sdtContent>
      <w:p w14:paraId="55419977" w14:textId="44EDF97A" w:rsidR="00A87D20" w:rsidRDefault="00A87D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094014">
          <w:rPr>
            <w:b/>
            <w:bCs/>
            <w:noProof/>
          </w:rPr>
          <w:t>2</w:t>
        </w:r>
        <w:r>
          <w:rPr>
            <w:b/>
            <w:bCs/>
            <w:noProof/>
          </w:rPr>
          <w:fldChar w:fldCharType="end"/>
        </w:r>
        <w:r>
          <w:rPr>
            <w:b/>
            <w:bCs/>
          </w:rPr>
          <w:t xml:space="preserve"> | </w:t>
        </w:r>
        <w:r>
          <w:rPr>
            <w:color w:val="7F7F7F" w:themeColor="background1" w:themeShade="7F"/>
            <w:spacing w:val="60"/>
          </w:rPr>
          <w:t>Page</w:t>
        </w:r>
      </w:p>
    </w:sdtContent>
  </w:sdt>
  <w:p w14:paraId="50A95CCC" w14:textId="2AA86114" w:rsidR="00A87D20" w:rsidRDefault="00A87D20" w:rsidP="00860070">
    <w:pPr>
      <w:pStyle w:val="Footer"/>
      <w:jc w:val="center"/>
    </w:pPr>
    <w:r>
      <w:rPr>
        <w:noProof/>
      </w:rPr>
      <w:drawing>
        <wp:inline distT="0" distB="0" distL="0" distR="0" wp14:anchorId="1C051473" wp14:editId="7CC796B6">
          <wp:extent cx="1704975" cy="257175"/>
          <wp:effectExtent l="0" t="0" r="9525" b="9525"/>
          <wp:docPr id="2" name="Picture 2" descr="cid:image001.png@01D6B9B4.775BB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6B9B4.775BB9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DFCE" w14:textId="77777777" w:rsidR="005C5021" w:rsidRDefault="005C5021" w:rsidP="00860070">
      <w:pPr>
        <w:spacing w:before="0" w:after="0" w:line="240" w:lineRule="auto"/>
      </w:pPr>
      <w:r>
        <w:separator/>
      </w:r>
    </w:p>
  </w:footnote>
  <w:footnote w:type="continuationSeparator" w:id="0">
    <w:p w14:paraId="2A418203" w14:textId="77777777" w:rsidR="005C5021" w:rsidRDefault="005C5021" w:rsidP="0086007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910"/>
    <w:multiLevelType w:val="hybridMultilevel"/>
    <w:tmpl w:val="576091E4"/>
    <w:lvl w:ilvl="0" w:tplc="B628A9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4FD"/>
    <w:multiLevelType w:val="hybridMultilevel"/>
    <w:tmpl w:val="A2FE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1FB1"/>
    <w:multiLevelType w:val="hybridMultilevel"/>
    <w:tmpl w:val="246C994C"/>
    <w:lvl w:ilvl="0" w:tplc="F7E8224C">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3" w15:restartNumberingAfterBreak="0">
    <w:nsid w:val="041139B8"/>
    <w:multiLevelType w:val="hybridMultilevel"/>
    <w:tmpl w:val="C05E7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E60F4"/>
    <w:multiLevelType w:val="hybridMultilevel"/>
    <w:tmpl w:val="F594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43F0E"/>
    <w:multiLevelType w:val="hybridMultilevel"/>
    <w:tmpl w:val="5D12F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36438"/>
    <w:multiLevelType w:val="hybridMultilevel"/>
    <w:tmpl w:val="07A8F1FC"/>
    <w:lvl w:ilvl="0" w:tplc="E93E70BE">
      <w:start w:val="1"/>
      <w:numFmt w:val="bullet"/>
      <w:lvlText w:val=""/>
      <w:lvlJc w:val="left"/>
      <w:pPr>
        <w:ind w:left="720" w:hanging="360"/>
      </w:pPr>
      <w:rPr>
        <w:rFonts w:ascii="Symbol" w:hAnsi="Symbol" w:hint="default"/>
      </w:rPr>
    </w:lvl>
    <w:lvl w:ilvl="1" w:tplc="AAE49338">
      <w:start w:val="1"/>
      <w:numFmt w:val="bullet"/>
      <w:lvlText w:val="o"/>
      <w:lvlJc w:val="left"/>
      <w:pPr>
        <w:ind w:left="1440" w:hanging="360"/>
      </w:pPr>
      <w:rPr>
        <w:rFonts w:ascii="Courier New" w:hAnsi="Courier New" w:hint="default"/>
      </w:rPr>
    </w:lvl>
    <w:lvl w:ilvl="2" w:tplc="4548362C">
      <w:start w:val="1"/>
      <w:numFmt w:val="bullet"/>
      <w:lvlText w:val=""/>
      <w:lvlJc w:val="left"/>
      <w:pPr>
        <w:ind w:left="2160" w:hanging="360"/>
      </w:pPr>
      <w:rPr>
        <w:rFonts w:ascii="Wingdings" w:hAnsi="Wingdings" w:hint="default"/>
      </w:rPr>
    </w:lvl>
    <w:lvl w:ilvl="3" w:tplc="7C96F918">
      <w:start w:val="1"/>
      <w:numFmt w:val="bullet"/>
      <w:lvlText w:val=""/>
      <w:lvlJc w:val="left"/>
      <w:pPr>
        <w:ind w:left="2880" w:hanging="360"/>
      </w:pPr>
      <w:rPr>
        <w:rFonts w:ascii="Symbol" w:hAnsi="Symbol" w:hint="default"/>
      </w:rPr>
    </w:lvl>
    <w:lvl w:ilvl="4" w:tplc="D9624226">
      <w:start w:val="1"/>
      <w:numFmt w:val="bullet"/>
      <w:lvlText w:val="o"/>
      <w:lvlJc w:val="left"/>
      <w:pPr>
        <w:ind w:left="3600" w:hanging="360"/>
      </w:pPr>
      <w:rPr>
        <w:rFonts w:ascii="Courier New" w:hAnsi="Courier New" w:hint="default"/>
      </w:rPr>
    </w:lvl>
    <w:lvl w:ilvl="5" w:tplc="24066D44">
      <w:start w:val="1"/>
      <w:numFmt w:val="bullet"/>
      <w:lvlText w:val=""/>
      <w:lvlJc w:val="left"/>
      <w:pPr>
        <w:ind w:left="4320" w:hanging="360"/>
      </w:pPr>
      <w:rPr>
        <w:rFonts w:ascii="Wingdings" w:hAnsi="Wingdings" w:hint="default"/>
      </w:rPr>
    </w:lvl>
    <w:lvl w:ilvl="6" w:tplc="4448CD6A">
      <w:start w:val="1"/>
      <w:numFmt w:val="bullet"/>
      <w:lvlText w:val=""/>
      <w:lvlJc w:val="left"/>
      <w:pPr>
        <w:ind w:left="5040" w:hanging="360"/>
      </w:pPr>
      <w:rPr>
        <w:rFonts w:ascii="Symbol" w:hAnsi="Symbol" w:hint="default"/>
      </w:rPr>
    </w:lvl>
    <w:lvl w:ilvl="7" w:tplc="ED821468">
      <w:start w:val="1"/>
      <w:numFmt w:val="bullet"/>
      <w:lvlText w:val="o"/>
      <w:lvlJc w:val="left"/>
      <w:pPr>
        <w:ind w:left="5760" w:hanging="360"/>
      </w:pPr>
      <w:rPr>
        <w:rFonts w:ascii="Courier New" w:hAnsi="Courier New" w:hint="default"/>
      </w:rPr>
    </w:lvl>
    <w:lvl w:ilvl="8" w:tplc="27EE5CD2">
      <w:start w:val="1"/>
      <w:numFmt w:val="bullet"/>
      <w:lvlText w:val=""/>
      <w:lvlJc w:val="left"/>
      <w:pPr>
        <w:ind w:left="6480" w:hanging="360"/>
      </w:pPr>
      <w:rPr>
        <w:rFonts w:ascii="Wingdings" w:hAnsi="Wingdings" w:hint="default"/>
      </w:rPr>
    </w:lvl>
  </w:abstractNum>
  <w:abstractNum w:abstractNumId="7" w15:restartNumberingAfterBreak="0">
    <w:nsid w:val="0DC200CD"/>
    <w:multiLevelType w:val="hybridMultilevel"/>
    <w:tmpl w:val="4134D97E"/>
    <w:lvl w:ilvl="0" w:tplc="FDAA2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C7ABB"/>
    <w:multiLevelType w:val="hybridMultilevel"/>
    <w:tmpl w:val="246C994C"/>
    <w:lvl w:ilvl="0" w:tplc="F7E8224C">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9" w15:restartNumberingAfterBreak="0">
    <w:nsid w:val="14466953"/>
    <w:multiLevelType w:val="hybridMultilevel"/>
    <w:tmpl w:val="CE8A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54F2340"/>
    <w:multiLevelType w:val="hybridMultilevel"/>
    <w:tmpl w:val="B1E079B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50476A"/>
    <w:multiLevelType w:val="hybridMultilevel"/>
    <w:tmpl w:val="BFC0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B6D59"/>
    <w:multiLevelType w:val="hybridMultilevel"/>
    <w:tmpl w:val="9C82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E3AD4"/>
    <w:multiLevelType w:val="hybridMultilevel"/>
    <w:tmpl w:val="F8404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F55A3"/>
    <w:multiLevelType w:val="hybridMultilevel"/>
    <w:tmpl w:val="2722A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4C1474"/>
    <w:multiLevelType w:val="hybridMultilevel"/>
    <w:tmpl w:val="D826E824"/>
    <w:lvl w:ilvl="0" w:tplc="6554CC8E">
      <w:start w:val="1"/>
      <w:numFmt w:val="bullet"/>
      <w:lvlText w:val=""/>
      <w:lvlJc w:val="left"/>
      <w:pPr>
        <w:ind w:left="720" w:hanging="360"/>
      </w:pPr>
      <w:rPr>
        <w:rFonts w:ascii="Symbol" w:hAnsi="Symbol" w:hint="default"/>
      </w:rPr>
    </w:lvl>
    <w:lvl w:ilvl="1" w:tplc="F8266230">
      <w:start w:val="1"/>
      <w:numFmt w:val="bullet"/>
      <w:lvlText w:val="o"/>
      <w:lvlJc w:val="left"/>
      <w:pPr>
        <w:ind w:left="1440" w:hanging="360"/>
      </w:pPr>
      <w:rPr>
        <w:rFonts w:ascii="Courier New" w:hAnsi="Courier New" w:hint="default"/>
      </w:rPr>
    </w:lvl>
    <w:lvl w:ilvl="2" w:tplc="62C8E7CA">
      <w:start w:val="1"/>
      <w:numFmt w:val="bullet"/>
      <w:lvlText w:val=""/>
      <w:lvlJc w:val="left"/>
      <w:pPr>
        <w:ind w:left="2160" w:hanging="360"/>
      </w:pPr>
      <w:rPr>
        <w:rFonts w:ascii="Wingdings" w:hAnsi="Wingdings" w:hint="default"/>
      </w:rPr>
    </w:lvl>
    <w:lvl w:ilvl="3" w:tplc="AF700084">
      <w:start w:val="1"/>
      <w:numFmt w:val="bullet"/>
      <w:lvlText w:val=""/>
      <w:lvlJc w:val="left"/>
      <w:pPr>
        <w:ind w:left="2880" w:hanging="360"/>
      </w:pPr>
      <w:rPr>
        <w:rFonts w:ascii="Symbol" w:hAnsi="Symbol" w:hint="default"/>
      </w:rPr>
    </w:lvl>
    <w:lvl w:ilvl="4" w:tplc="00343D0C">
      <w:start w:val="1"/>
      <w:numFmt w:val="bullet"/>
      <w:lvlText w:val="o"/>
      <w:lvlJc w:val="left"/>
      <w:pPr>
        <w:ind w:left="3600" w:hanging="360"/>
      </w:pPr>
      <w:rPr>
        <w:rFonts w:ascii="Courier New" w:hAnsi="Courier New" w:hint="default"/>
      </w:rPr>
    </w:lvl>
    <w:lvl w:ilvl="5" w:tplc="7744DA64">
      <w:start w:val="1"/>
      <w:numFmt w:val="bullet"/>
      <w:lvlText w:val=""/>
      <w:lvlJc w:val="left"/>
      <w:pPr>
        <w:ind w:left="4320" w:hanging="360"/>
      </w:pPr>
      <w:rPr>
        <w:rFonts w:ascii="Wingdings" w:hAnsi="Wingdings" w:hint="default"/>
      </w:rPr>
    </w:lvl>
    <w:lvl w:ilvl="6" w:tplc="E3D04F9C">
      <w:start w:val="1"/>
      <w:numFmt w:val="bullet"/>
      <w:lvlText w:val=""/>
      <w:lvlJc w:val="left"/>
      <w:pPr>
        <w:ind w:left="5040" w:hanging="360"/>
      </w:pPr>
      <w:rPr>
        <w:rFonts w:ascii="Symbol" w:hAnsi="Symbol" w:hint="default"/>
      </w:rPr>
    </w:lvl>
    <w:lvl w:ilvl="7" w:tplc="A686D228">
      <w:start w:val="1"/>
      <w:numFmt w:val="bullet"/>
      <w:lvlText w:val="o"/>
      <w:lvlJc w:val="left"/>
      <w:pPr>
        <w:ind w:left="5760" w:hanging="360"/>
      </w:pPr>
      <w:rPr>
        <w:rFonts w:ascii="Courier New" w:hAnsi="Courier New" w:hint="default"/>
      </w:rPr>
    </w:lvl>
    <w:lvl w:ilvl="8" w:tplc="E2CC4404">
      <w:start w:val="1"/>
      <w:numFmt w:val="bullet"/>
      <w:lvlText w:val=""/>
      <w:lvlJc w:val="left"/>
      <w:pPr>
        <w:ind w:left="6480" w:hanging="360"/>
      </w:pPr>
      <w:rPr>
        <w:rFonts w:ascii="Wingdings" w:hAnsi="Wingdings" w:hint="default"/>
      </w:rPr>
    </w:lvl>
  </w:abstractNum>
  <w:abstractNum w:abstractNumId="17" w15:restartNumberingAfterBreak="0">
    <w:nsid w:val="2C6428EA"/>
    <w:multiLevelType w:val="hybridMultilevel"/>
    <w:tmpl w:val="8CB8E126"/>
    <w:lvl w:ilvl="0" w:tplc="6F825704">
      <w:numFmt w:val="bullet"/>
      <w:lvlText w:val=""/>
      <w:lvlJc w:val="left"/>
      <w:pPr>
        <w:ind w:left="720" w:hanging="360"/>
      </w:pPr>
      <w:rPr>
        <w:rFonts w:ascii="Wingdings 2" w:eastAsia="Calibri"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0165B1"/>
    <w:multiLevelType w:val="hybridMultilevel"/>
    <w:tmpl w:val="249E0CA2"/>
    <w:lvl w:ilvl="0" w:tplc="08CE2B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62136"/>
    <w:multiLevelType w:val="hybridMultilevel"/>
    <w:tmpl w:val="825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F7E02"/>
    <w:multiLevelType w:val="hybridMultilevel"/>
    <w:tmpl w:val="DFDECC98"/>
    <w:lvl w:ilvl="0" w:tplc="5D0AE5E8">
      <w:start w:val="1"/>
      <w:numFmt w:val="bullet"/>
      <w:lvlText w:val=""/>
      <w:lvlJc w:val="left"/>
      <w:pPr>
        <w:ind w:left="720" w:hanging="360"/>
      </w:pPr>
      <w:rPr>
        <w:rFonts w:ascii="Symbol" w:hAnsi="Symbol" w:hint="default"/>
      </w:rPr>
    </w:lvl>
    <w:lvl w:ilvl="1" w:tplc="BA6AF952">
      <w:start w:val="1"/>
      <w:numFmt w:val="bullet"/>
      <w:lvlText w:val="o"/>
      <w:lvlJc w:val="left"/>
      <w:pPr>
        <w:ind w:left="1440" w:hanging="360"/>
      </w:pPr>
      <w:rPr>
        <w:rFonts w:ascii="Courier New" w:hAnsi="Courier New" w:hint="default"/>
      </w:rPr>
    </w:lvl>
    <w:lvl w:ilvl="2" w:tplc="6D585EFE">
      <w:start w:val="1"/>
      <w:numFmt w:val="bullet"/>
      <w:lvlText w:val=""/>
      <w:lvlJc w:val="left"/>
      <w:pPr>
        <w:ind w:left="2160" w:hanging="360"/>
      </w:pPr>
      <w:rPr>
        <w:rFonts w:ascii="Wingdings" w:hAnsi="Wingdings" w:hint="default"/>
      </w:rPr>
    </w:lvl>
    <w:lvl w:ilvl="3" w:tplc="8DB0FC86">
      <w:start w:val="1"/>
      <w:numFmt w:val="bullet"/>
      <w:lvlText w:val=""/>
      <w:lvlJc w:val="left"/>
      <w:pPr>
        <w:ind w:left="2880" w:hanging="360"/>
      </w:pPr>
      <w:rPr>
        <w:rFonts w:ascii="Symbol" w:hAnsi="Symbol" w:hint="default"/>
      </w:rPr>
    </w:lvl>
    <w:lvl w:ilvl="4" w:tplc="28EAE3DA">
      <w:start w:val="1"/>
      <w:numFmt w:val="bullet"/>
      <w:lvlText w:val="o"/>
      <w:lvlJc w:val="left"/>
      <w:pPr>
        <w:ind w:left="3600" w:hanging="360"/>
      </w:pPr>
      <w:rPr>
        <w:rFonts w:ascii="Courier New" w:hAnsi="Courier New" w:hint="default"/>
      </w:rPr>
    </w:lvl>
    <w:lvl w:ilvl="5" w:tplc="D5860DD6">
      <w:start w:val="1"/>
      <w:numFmt w:val="bullet"/>
      <w:lvlText w:val=""/>
      <w:lvlJc w:val="left"/>
      <w:pPr>
        <w:ind w:left="4320" w:hanging="360"/>
      </w:pPr>
      <w:rPr>
        <w:rFonts w:ascii="Wingdings" w:hAnsi="Wingdings" w:hint="default"/>
      </w:rPr>
    </w:lvl>
    <w:lvl w:ilvl="6" w:tplc="51AECF6E">
      <w:start w:val="1"/>
      <w:numFmt w:val="bullet"/>
      <w:lvlText w:val=""/>
      <w:lvlJc w:val="left"/>
      <w:pPr>
        <w:ind w:left="5040" w:hanging="360"/>
      </w:pPr>
      <w:rPr>
        <w:rFonts w:ascii="Symbol" w:hAnsi="Symbol" w:hint="default"/>
      </w:rPr>
    </w:lvl>
    <w:lvl w:ilvl="7" w:tplc="3F24D55C">
      <w:start w:val="1"/>
      <w:numFmt w:val="bullet"/>
      <w:lvlText w:val="o"/>
      <w:lvlJc w:val="left"/>
      <w:pPr>
        <w:ind w:left="5760" w:hanging="360"/>
      </w:pPr>
      <w:rPr>
        <w:rFonts w:ascii="Courier New" w:hAnsi="Courier New" w:hint="default"/>
      </w:rPr>
    </w:lvl>
    <w:lvl w:ilvl="8" w:tplc="E110DC70">
      <w:start w:val="1"/>
      <w:numFmt w:val="bullet"/>
      <w:lvlText w:val=""/>
      <w:lvlJc w:val="left"/>
      <w:pPr>
        <w:ind w:left="6480" w:hanging="360"/>
      </w:pPr>
      <w:rPr>
        <w:rFonts w:ascii="Wingdings" w:hAnsi="Wingdings" w:hint="default"/>
      </w:rPr>
    </w:lvl>
  </w:abstractNum>
  <w:abstractNum w:abstractNumId="21" w15:restartNumberingAfterBreak="0">
    <w:nsid w:val="43CA5EF2"/>
    <w:multiLevelType w:val="hybridMultilevel"/>
    <w:tmpl w:val="46E6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D0FD2"/>
    <w:multiLevelType w:val="hybridMultilevel"/>
    <w:tmpl w:val="226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83535"/>
    <w:multiLevelType w:val="hybridMultilevel"/>
    <w:tmpl w:val="A76C4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72BE1"/>
    <w:multiLevelType w:val="hybridMultilevel"/>
    <w:tmpl w:val="5142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87668"/>
    <w:multiLevelType w:val="hybridMultilevel"/>
    <w:tmpl w:val="7AF69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1642F"/>
    <w:multiLevelType w:val="hybridMultilevel"/>
    <w:tmpl w:val="FC1C86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C6C88"/>
    <w:multiLevelType w:val="hybridMultilevel"/>
    <w:tmpl w:val="E99E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484EF4"/>
    <w:multiLevelType w:val="hybridMultilevel"/>
    <w:tmpl w:val="4A029276"/>
    <w:lvl w:ilvl="0" w:tplc="6F825704">
      <w:numFmt w:val="bullet"/>
      <w:lvlText w:val=""/>
      <w:lvlJc w:val="left"/>
      <w:pPr>
        <w:ind w:left="720" w:hanging="360"/>
      </w:pPr>
      <w:rPr>
        <w:rFonts w:ascii="Wingdings 2" w:eastAsia="Calibri" w:hAnsi="Wingdings 2" w:cs="Times New Roman" w:hint="default"/>
      </w:rPr>
    </w:lvl>
    <w:lvl w:ilvl="1" w:tplc="7D34D06E">
      <w:start w:val="110"/>
      <w:numFmt w:val="bullet"/>
      <w:lvlText w:val=""/>
      <w:lvlJc w:val="left"/>
      <w:pPr>
        <w:ind w:left="144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0148DF"/>
    <w:multiLevelType w:val="hybridMultilevel"/>
    <w:tmpl w:val="E7CC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83A5A"/>
    <w:multiLevelType w:val="hybridMultilevel"/>
    <w:tmpl w:val="AABA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F57F5"/>
    <w:multiLevelType w:val="hybridMultilevel"/>
    <w:tmpl w:val="3E5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91BF0"/>
    <w:multiLevelType w:val="hybridMultilevel"/>
    <w:tmpl w:val="329CFE2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E92A90"/>
    <w:multiLevelType w:val="hybridMultilevel"/>
    <w:tmpl w:val="2444B60C"/>
    <w:lvl w:ilvl="0" w:tplc="65EC6792">
      <w:start w:val="1"/>
      <w:numFmt w:val="bullet"/>
      <w:lvlText w:val=""/>
      <w:lvlJc w:val="left"/>
      <w:pPr>
        <w:ind w:left="720" w:hanging="360"/>
      </w:pPr>
      <w:rPr>
        <w:rFonts w:ascii="Symbol" w:hAnsi="Symbol" w:hint="default"/>
      </w:rPr>
    </w:lvl>
    <w:lvl w:ilvl="1" w:tplc="BC382BF6">
      <w:start w:val="1"/>
      <w:numFmt w:val="bullet"/>
      <w:lvlText w:val="o"/>
      <w:lvlJc w:val="left"/>
      <w:pPr>
        <w:ind w:left="1440" w:hanging="360"/>
      </w:pPr>
      <w:rPr>
        <w:rFonts w:ascii="Courier New" w:hAnsi="Courier New" w:hint="default"/>
      </w:rPr>
    </w:lvl>
    <w:lvl w:ilvl="2" w:tplc="D8D023FE">
      <w:start w:val="1"/>
      <w:numFmt w:val="bullet"/>
      <w:lvlText w:val=""/>
      <w:lvlJc w:val="left"/>
      <w:pPr>
        <w:ind w:left="2160" w:hanging="360"/>
      </w:pPr>
      <w:rPr>
        <w:rFonts w:ascii="Wingdings" w:hAnsi="Wingdings" w:hint="default"/>
      </w:rPr>
    </w:lvl>
    <w:lvl w:ilvl="3" w:tplc="4A88AA0A">
      <w:start w:val="1"/>
      <w:numFmt w:val="bullet"/>
      <w:lvlText w:val=""/>
      <w:lvlJc w:val="left"/>
      <w:pPr>
        <w:ind w:left="2880" w:hanging="360"/>
      </w:pPr>
      <w:rPr>
        <w:rFonts w:ascii="Symbol" w:hAnsi="Symbol" w:hint="default"/>
      </w:rPr>
    </w:lvl>
    <w:lvl w:ilvl="4" w:tplc="F1CE1D5C">
      <w:start w:val="1"/>
      <w:numFmt w:val="bullet"/>
      <w:lvlText w:val="o"/>
      <w:lvlJc w:val="left"/>
      <w:pPr>
        <w:ind w:left="3600" w:hanging="360"/>
      </w:pPr>
      <w:rPr>
        <w:rFonts w:ascii="Courier New" w:hAnsi="Courier New" w:hint="default"/>
      </w:rPr>
    </w:lvl>
    <w:lvl w:ilvl="5" w:tplc="CE4CC77C">
      <w:start w:val="1"/>
      <w:numFmt w:val="bullet"/>
      <w:lvlText w:val=""/>
      <w:lvlJc w:val="left"/>
      <w:pPr>
        <w:ind w:left="4320" w:hanging="360"/>
      </w:pPr>
      <w:rPr>
        <w:rFonts w:ascii="Wingdings" w:hAnsi="Wingdings" w:hint="default"/>
      </w:rPr>
    </w:lvl>
    <w:lvl w:ilvl="6" w:tplc="77E4E73C">
      <w:start w:val="1"/>
      <w:numFmt w:val="bullet"/>
      <w:lvlText w:val=""/>
      <w:lvlJc w:val="left"/>
      <w:pPr>
        <w:ind w:left="5040" w:hanging="360"/>
      </w:pPr>
      <w:rPr>
        <w:rFonts w:ascii="Symbol" w:hAnsi="Symbol" w:hint="default"/>
      </w:rPr>
    </w:lvl>
    <w:lvl w:ilvl="7" w:tplc="7E203904">
      <w:start w:val="1"/>
      <w:numFmt w:val="bullet"/>
      <w:lvlText w:val="o"/>
      <w:lvlJc w:val="left"/>
      <w:pPr>
        <w:ind w:left="5760" w:hanging="360"/>
      </w:pPr>
      <w:rPr>
        <w:rFonts w:ascii="Courier New" w:hAnsi="Courier New" w:hint="default"/>
      </w:rPr>
    </w:lvl>
    <w:lvl w:ilvl="8" w:tplc="CA300DB0">
      <w:start w:val="1"/>
      <w:numFmt w:val="bullet"/>
      <w:lvlText w:val=""/>
      <w:lvlJc w:val="left"/>
      <w:pPr>
        <w:ind w:left="6480" w:hanging="360"/>
      </w:pPr>
      <w:rPr>
        <w:rFonts w:ascii="Wingdings" w:hAnsi="Wingdings" w:hint="default"/>
      </w:rPr>
    </w:lvl>
  </w:abstractNum>
  <w:abstractNum w:abstractNumId="34" w15:restartNumberingAfterBreak="0">
    <w:nsid w:val="70D202CE"/>
    <w:multiLevelType w:val="hybridMultilevel"/>
    <w:tmpl w:val="505A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767233">
    <w:abstractNumId w:val="10"/>
  </w:num>
  <w:num w:numId="2" w16cid:durableId="26956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956676">
    <w:abstractNumId w:val="10"/>
  </w:num>
  <w:num w:numId="4" w16cid:durableId="726413140">
    <w:abstractNumId w:val="10"/>
  </w:num>
  <w:num w:numId="5" w16cid:durableId="486440489">
    <w:abstractNumId w:val="10"/>
  </w:num>
  <w:num w:numId="6" w16cid:durableId="1390034554">
    <w:abstractNumId w:val="10"/>
  </w:num>
  <w:num w:numId="7" w16cid:durableId="199561907">
    <w:abstractNumId w:val="10"/>
  </w:num>
  <w:num w:numId="8" w16cid:durableId="1479958858">
    <w:abstractNumId w:val="10"/>
  </w:num>
  <w:num w:numId="9" w16cid:durableId="2030258520">
    <w:abstractNumId w:val="10"/>
  </w:num>
  <w:num w:numId="10" w16cid:durableId="1782067419">
    <w:abstractNumId w:val="10"/>
  </w:num>
  <w:num w:numId="11" w16cid:durableId="571618805">
    <w:abstractNumId w:val="10"/>
  </w:num>
  <w:num w:numId="12" w16cid:durableId="236865017">
    <w:abstractNumId w:val="10"/>
  </w:num>
  <w:num w:numId="13" w16cid:durableId="1322851592">
    <w:abstractNumId w:val="11"/>
  </w:num>
  <w:num w:numId="14" w16cid:durableId="1424380980">
    <w:abstractNumId w:val="32"/>
  </w:num>
  <w:num w:numId="15" w16cid:durableId="1073698634">
    <w:abstractNumId w:val="18"/>
  </w:num>
  <w:num w:numId="16" w16cid:durableId="430781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067271">
    <w:abstractNumId w:val="15"/>
  </w:num>
  <w:num w:numId="18" w16cid:durableId="1666125552">
    <w:abstractNumId w:val="23"/>
  </w:num>
  <w:num w:numId="19" w16cid:durableId="1351681867">
    <w:abstractNumId w:val="21"/>
  </w:num>
  <w:num w:numId="20" w16cid:durableId="599989255">
    <w:abstractNumId w:val="30"/>
  </w:num>
  <w:num w:numId="21" w16cid:durableId="1687711708">
    <w:abstractNumId w:val="14"/>
  </w:num>
  <w:num w:numId="22" w16cid:durableId="1989167048">
    <w:abstractNumId w:val="1"/>
  </w:num>
  <w:num w:numId="23" w16cid:durableId="600261653">
    <w:abstractNumId w:val="3"/>
  </w:num>
  <w:num w:numId="24" w16cid:durableId="928007669">
    <w:abstractNumId w:val="26"/>
  </w:num>
  <w:num w:numId="25" w16cid:durableId="2081901615">
    <w:abstractNumId w:val="24"/>
  </w:num>
  <w:num w:numId="26" w16cid:durableId="244845806">
    <w:abstractNumId w:val="19"/>
  </w:num>
  <w:num w:numId="27" w16cid:durableId="1496650092">
    <w:abstractNumId w:val="7"/>
  </w:num>
  <w:num w:numId="28" w16cid:durableId="1592808818">
    <w:abstractNumId w:val="5"/>
  </w:num>
  <w:num w:numId="29" w16cid:durableId="1526751572">
    <w:abstractNumId w:val="6"/>
  </w:num>
  <w:num w:numId="30" w16cid:durableId="823206957">
    <w:abstractNumId w:val="20"/>
  </w:num>
  <w:num w:numId="31" w16cid:durableId="1615285900">
    <w:abstractNumId w:val="16"/>
  </w:num>
  <w:num w:numId="32" w16cid:durableId="1455520850">
    <w:abstractNumId w:val="33"/>
  </w:num>
  <w:num w:numId="33" w16cid:durableId="1002199133">
    <w:abstractNumId w:val="22"/>
  </w:num>
  <w:num w:numId="34" w16cid:durableId="168258362">
    <w:abstractNumId w:val="9"/>
  </w:num>
  <w:num w:numId="35" w16cid:durableId="1618223166">
    <w:abstractNumId w:val="12"/>
  </w:num>
  <w:num w:numId="36" w16cid:durableId="453057893">
    <w:abstractNumId w:val="8"/>
  </w:num>
  <w:num w:numId="37" w16cid:durableId="430395623">
    <w:abstractNumId w:val="2"/>
  </w:num>
  <w:num w:numId="38" w16cid:durableId="1576738303">
    <w:abstractNumId w:val="0"/>
  </w:num>
  <w:num w:numId="39" w16cid:durableId="220871834">
    <w:abstractNumId w:val="25"/>
  </w:num>
  <w:num w:numId="40" w16cid:durableId="433718845">
    <w:abstractNumId w:val="13"/>
  </w:num>
  <w:num w:numId="41" w16cid:durableId="1417166916">
    <w:abstractNumId w:val="17"/>
  </w:num>
  <w:num w:numId="42" w16cid:durableId="736783141">
    <w:abstractNumId w:val="28"/>
  </w:num>
  <w:num w:numId="43" w16cid:durableId="1391810920">
    <w:abstractNumId w:val="29"/>
  </w:num>
  <w:num w:numId="44" w16cid:durableId="765538791">
    <w:abstractNumId w:val="34"/>
  </w:num>
  <w:num w:numId="45" w16cid:durableId="1750034329">
    <w:abstractNumId w:val="4"/>
  </w:num>
  <w:num w:numId="46" w16cid:durableId="16138246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0MjU0NTQ3MrS0MLdU0lEKTi0uzszPAykwrAUAvYGOPSwAAAA="/>
  </w:docVars>
  <w:rsids>
    <w:rsidRoot w:val="00995FE3"/>
    <w:rsid w:val="0000059B"/>
    <w:rsid w:val="000152A4"/>
    <w:rsid w:val="00015900"/>
    <w:rsid w:val="00020669"/>
    <w:rsid w:val="00023888"/>
    <w:rsid w:val="00026178"/>
    <w:rsid w:val="00026A0B"/>
    <w:rsid w:val="0002700B"/>
    <w:rsid w:val="00031A45"/>
    <w:rsid w:val="000328DD"/>
    <w:rsid w:val="00046CA8"/>
    <w:rsid w:val="00050347"/>
    <w:rsid w:val="000507AA"/>
    <w:rsid w:val="00056375"/>
    <w:rsid w:val="000604A6"/>
    <w:rsid w:val="00066F9F"/>
    <w:rsid w:val="00067359"/>
    <w:rsid w:val="00071656"/>
    <w:rsid w:val="00082C01"/>
    <w:rsid w:val="0008647E"/>
    <w:rsid w:val="0009399C"/>
    <w:rsid w:val="00094014"/>
    <w:rsid w:val="00094DBF"/>
    <w:rsid w:val="00096A68"/>
    <w:rsid w:val="000A0042"/>
    <w:rsid w:val="000A2EAC"/>
    <w:rsid w:val="000A412D"/>
    <w:rsid w:val="000A47CA"/>
    <w:rsid w:val="000A4CAD"/>
    <w:rsid w:val="000A5B52"/>
    <w:rsid w:val="000A67E6"/>
    <w:rsid w:val="000B4280"/>
    <w:rsid w:val="000B564F"/>
    <w:rsid w:val="000C3E11"/>
    <w:rsid w:val="000D08BA"/>
    <w:rsid w:val="000D13E7"/>
    <w:rsid w:val="000D1CBE"/>
    <w:rsid w:val="000E0A72"/>
    <w:rsid w:val="000E2406"/>
    <w:rsid w:val="000E24BE"/>
    <w:rsid w:val="000E27C5"/>
    <w:rsid w:val="000E7BB5"/>
    <w:rsid w:val="000F1A7B"/>
    <w:rsid w:val="000F52C4"/>
    <w:rsid w:val="00102EAC"/>
    <w:rsid w:val="001062C1"/>
    <w:rsid w:val="001157E0"/>
    <w:rsid w:val="001168ED"/>
    <w:rsid w:val="001212F0"/>
    <w:rsid w:val="00121DFA"/>
    <w:rsid w:val="00130C40"/>
    <w:rsid w:val="001320D4"/>
    <w:rsid w:val="00135FD0"/>
    <w:rsid w:val="00136522"/>
    <w:rsid w:val="00143332"/>
    <w:rsid w:val="00144788"/>
    <w:rsid w:val="00155E1D"/>
    <w:rsid w:val="001748C1"/>
    <w:rsid w:val="001851E2"/>
    <w:rsid w:val="00185A2E"/>
    <w:rsid w:val="00191CD0"/>
    <w:rsid w:val="001A4E8F"/>
    <w:rsid w:val="001A6F4B"/>
    <w:rsid w:val="001A7962"/>
    <w:rsid w:val="001B0CF2"/>
    <w:rsid w:val="001C0501"/>
    <w:rsid w:val="001E34C6"/>
    <w:rsid w:val="001E48D3"/>
    <w:rsid w:val="001F00E4"/>
    <w:rsid w:val="001F2FCB"/>
    <w:rsid w:val="001F7FCE"/>
    <w:rsid w:val="002054AD"/>
    <w:rsid w:val="00211434"/>
    <w:rsid w:val="00217497"/>
    <w:rsid w:val="002268B8"/>
    <w:rsid w:val="002304A2"/>
    <w:rsid w:val="00237C64"/>
    <w:rsid w:val="0024518F"/>
    <w:rsid w:val="002A0AF4"/>
    <w:rsid w:val="002A4E2A"/>
    <w:rsid w:val="002A6AA2"/>
    <w:rsid w:val="002B6212"/>
    <w:rsid w:val="002C0E32"/>
    <w:rsid w:val="002C2783"/>
    <w:rsid w:val="002C30CB"/>
    <w:rsid w:val="002C5955"/>
    <w:rsid w:val="002D27AA"/>
    <w:rsid w:val="002D3790"/>
    <w:rsid w:val="002D5F93"/>
    <w:rsid w:val="002F1542"/>
    <w:rsid w:val="002F31E4"/>
    <w:rsid w:val="002F7438"/>
    <w:rsid w:val="002F7BD8"/>
    <w:rsid w:val="0030031A"/>
    <w:rsid w:val="00305F31"/>
    <w:rsid w:val="00330FC7"/>
    <w:rsid w:val="003353FE"/>
    <w:rsid w:val="00344FCE"/>
    <w:rsid w:val="003453B0"/>
    <w:rsid w:val="00346BCA"/>
    <w:rsid w:val="00350C70"/>
    <w:rsid w:val="00352D1F"/>
    <w:rsid w:val="00356A73"/>
    <w:rsid w:val="00370EF6"/>
    <w:rsid w:val="00373A00"/>
    <w:rsid w:val="00375E62"/>
    <w:rsid w:val="00383659"/>
    <w:rsid w:val="00384ABB"/>
    <w:rsid w:val="0038599D"/>
    <w:rsid w:val="003931E5"/>
    <w:rsid w:val="00395B61"/>
    <w:rsid w:val="00396EC6"/>
    <w:rsid w:val="003A1944"/>
    <w:rsid w:val="003A5CA9"/>
    <w:rsid w:val="003A7AC1"/>
    <w:rsid w:val="003B4E87"/>
    <w:rsid w:val="003B711F"/>
    <w:rsid w:val="003C0FEA"/>
    <w:rsid w:val="003C7ED6"/>
    <w:rsid w:val="003D22EA"/>
    <w:rsid w:val="003D4E1F"/>
    <w:rsid w:val="003D6238"/>
    <w:rsid w:val="003D6D6A"/>
    <w:rsid w:val="003E20B2"/>
    <w:rsid w:val="003E799A"/>
    <w:rsid w:val="004018F4"/>
    <w:rsid w:val="00402C11"/>
    <w:rsid w:val="00406744"/>
    <w:rsid w:val="004126DB"/>
    <w:rsid w:val="004148FD"/>
    <w:rsid w:val="00420A98"/>
    <w:rsid w:val="0042739B"/>
    <w:rsid w:val="004333E3"/>
    <w:rsid w:val="00433DD6"/>
    <w:rsid w:val="00437A01"/>
    <w:rsid w:val="00442E4F"/>
    <w:rsid w:val="004445CB"/>
    <w:rsid w:val="00453690"/>
    <w:rsid w:val="004543AA"/>
    <w:rsid w:val="004621A9"/>
    <w:rsid w:val="00464204"/>
    <w:rsid w:val="00465120"/>
    <w:rsid w:val="0047624F"/>
    <w:rsid w:val="004775E6"/>
    <w:rsid w:val="00480635"/>
    <w:rsid w:val="00494D73"/>
    <w:rsid w:val="00495017"/>
    <w:rsid w:val="004A1B63"/>
    <w:rsid w:val="004A2512"/>
    <w:rsid w:val="004B10B0"/>
    <w:rsid w:val="004B4E91"/>
    <w:rsid w:val="004C116C"/>
    <w:rsid w:val="004C1B36"/>
    <w:rsid w:val="004C1E35"/>
    <w:rsid w:val="004D25DB"/>
    <w:rsid w:val="004D7E1B"/>
    <w:rsid w:val="004E6B9C"/>
    <w:rsid w:val="004F0F53"/>
    <w:rsid w:val="004F4DC8"/>
    <w:rsid w:val="00501282"/>
    <w:rsid w:val="005044DD"/>
    <w:rsid w:val="00514825"/>
    <w:rsid w:val="0054184A"/>
    <w:rsid w:val="005434FA"/>
    <w:rsid w:val="00544909"/>
    <w:rsid w:val="00545337"/>
    <w:rsid w:val="00546D95"/>
    <w:rsid w:val="00552821"/>
    <w:rsid w:val="00555D02"/>
    <w:rsid w:val="00562DF5"/>
    <w:rsid w:val="00565442"/>
    <w:rsid w:val="005704E3"/>
    <w:rsid w:val="005B6E21"/>
    <w:rsid w:val="005C1D81"/>
    <w:rsid w:val="005C2C49"/>
    <w:rsid w:val="005C5021"/>
    <w:rsid w:val="005C7F66"/>
    <w:rsid w:val="005E2A80"/>
    <w:rsid w:val="005E723C"/>
    <w:rsid w:val="005F0AF1"/>
    <w:rsid w:val="005F381E"/>
    <w:rsid w:val="005F4065"/>
    <w:rsid w:val="00600B5F"/>
    <w:rsid w:val="006047A2"/>
    <w:rsid w:val="00610906"/>
    <w:rsid w:val="00627515"/>
    <w:rsid w:val="00637B49"/>
    <w:rsid w:val="006446CF"/>
    <w:rsid w:val="00647336"/>
    <w:rsid w:val="0065666E"/>
    <w:rsid w:val="00663961"/>
    <w:rsid w:val="00663F80"/>
    <w:rsid w:val="0067429D"/>
    <w:rsid w:val="00675249"/>
    <w:rsid w:val="00694678"/>
    <w:rsid w:val="00695E60"/>
    <w:rsid w:val="00697665"/>
    <w:rsid w:val="006A518F"/>
    <w:rsid w:val="006B3099"/>
    <w:rsid w:val="006B65A0"/>
    <w:rsid w:val="006B67C9"/>
    <w:rsid w:val="006D0652"/>
    <w:rsid w:val="006D50DF"/>
    <w:rsid w:val="006E48A6"/>
    <w:rsid w:val="006E5B49"/>
    <w:rsid w:val="006F5608"/>
    <w:rsid w:val="007077EF"/>
    <w:rsid w:val="00715174"/>
    <w:rsid w:val="00715DD3"/>
    <w:rsid w:val="007218F7"/>
    <w:rsid w:val="007220B8"/>
    <w:rsid w:val="00722412"/>
    <w:rsid w:val="00724146"/>
    <w:rsid w:val="00733473"/>
    <w:rsid w:val="00737EF6"/>
    <w:rsid w:val="007400B2"/>
    <w:rsid w:val="007451E8"/>
    <w:rsid w:val="007454AF"/>
    <w:rsid w:val="007467A7"/>
    <w:rsid w:val="0074683B"/>
    <w:rsid w:val="007601B2"/>
    <w:rsid w:val="007613BD"/>
    <w:rsid w:val="00762565"/>
    <w:rsid w:val="00765715"/>
    <w:rsid w:val="00772241"/>
    <w:rsid w:val="00776659"/>
    <w:rsid w:val="00780A9A"/>
    <w:rsid w:val="007875EC"/>
    <w:rsid w:val="00792176"/>
    <w:rsid w:val="0079295D"/>
    <w:rsid w:val="007B19C6"/>
    <w:rsid w:val="007B4A61"/>
    <w:rsid w:val="007C22C2"/>
    <w:rsid w:val="007C2979"/>
    <w:rsid w:val="007C5399"/>
    <w:rsid w:val="007E71A2"/>
    <w:rsid w:val="007E7640"/>
    <w:rsid w:val="008109E2"/>
    <w:rsid w:val="0082260D"/>
    <w:rsid w:val="008244C1"/>
    <w:rsid w:val="008355A3"/>
    <w:rsid w:val="00836A37"/>
    <w:rsid w:val="008431AA"/>
    <w:rsid w:val="00847AAC"/>
    <w:rsid w:val="00847CD6"/>
    <w:rsid w:val="008573DF"/>
    <w:rsid w:val="00860070"/>
    <w:rsid w:val="00862938"/>
    <w:rsid w:val="00862B5C"/>
    <w:rsid w:val="00862FC2"/>
    <w:rsid w:val="00863701"/>
    <w:rsid w:val="0087711F"/>
    <w:rsid w:val="00880362"/>
    <w:rsid w:val="008805F3"/>
    <w:rsid w:val="00884064"/>
    <w:rsid w:val="00884228"/>
    <w:rsid w:val="008849AF"/>
    <w:rsid w:val="00890928"/>
    <w:rsid w:val="00891265"/>
    <w:rsid w:val="008A2DD2"/>
    <w:rsid w:val="008A55C1"/>
    <w:rsid w:val="008B2F89"/>
    <w:rsid w:val="008B524F"/>
    <w:rsid w:val="008C406F"/>
    <w:rsid w:val="008C58D6"/>
    <w:rsid w:val="008C5AD1"/>
    <w:rsid w:val="008C5E55"/>
    <w:rsid w:val="008E212D"/>
    <w:rsid w:val="008F5570"/>
    <w:rsid w:val="008F604B"/>
    <w:rsid w:val="00902F8C"/>
    <w:rsid w:val="00906658"/>
    <w:rsid w:val="00907486"/>
    <w:rsid w:val="009118BF"/>
    <w:rsid w:val="00911F7C"/>
    <w:rsid w:val="0091470A"/>
    <w:rsid w:val="00931708"/>
    <w:rsid w:val="009322EA"/>
    <w:rsid w:val="00936C56"/>
    <w:rsid w:val="0094090F"/>
    <w:rsid w:val="00941486"/>
    <w:rsid w:val="00946B38"/>
    <w:rsid w:val="00946C7E"/>
    <w:rsid w:val="00952D2B"/>
    <w:rsid w:val="00954865"/>
    <w:rsid w:val="009577BA"/>
    <w:rsid w:val="009618E5"/>
    <w:rsid w:val="0097016E"/>
    <w:rsid w:val="009714E3"/>
    <w:rsid w:val="00974C75"/>
    <w:rsid w:val="009751E4"/>
    <w:rsid w:val="00980389"/>
    <w:rsid w:val="00987E7D"/>
    <w:rsid w:val="00995FE3"/>
    <w:rsid w:val="009A1B36"/>
    <w:rsid w:val="009A2F33"/>
    <w:rsid w:val="009C280D"/>
    <w:rsid w:val="009D02DD"/>
    <w:rsid w:val="009D28B8"/>
    <w:rsid w:val="009E0AC4"/>
    <w:rsid w:val="009E4DEE"/>
    <w:rsid w:val="009E5001"/>
    <w:rsid w:val="009F0DD8"/>
    <w:rsid w:val="009F4994"/>
    <w:rsid w:val="00A018C3"/>
    <w:rsid w:val="00A0360B"/>
    <w:rsid w:val="00A119BE"/>
    <w:rsid w:val="00A12583"/>
    <w:rsid w:val="00A22E68"/>
    <w:rsid w:val="00A23D6A"/>
    <w:rsid w:val="00A24C89"/>
    <w:rsid w:val="00A2603D"/>
    <w:rsid w:val="00A42D9D"/>
    <w:rsid w:val="00A52E4B"/>
    <w:rsid w:val="00A554AA"/>
    <w:rsid w:val="00A62190"/>
    <w:rsid w:val="00A639C2"/>
    <w:rsid w:val="00A66331"/>
    <w:rsid w:val="00A70FE4"/>
    <w:rsid w:val="00A73EA7"/>
    <w:rsid w:val="00A81154"/>
    <w:rsid w:val="00A87D20"/>
    <w:rsid w:val="00A905EA"/>
    <w:rsid w:val="00A94232"/>
    <w:rsid w:val="00A95766"/>
    <w:rsid w:val="00A96E35"/>
    <w:rsid w:val="00AA1B91"/>
    <w:rsid w:val="00AB2481"/>
    <w:rsid w:val="00AB2588"/>
    <w:rsid w:val="00AB258C"/>
    <w:rsid w:val="00AB6F3C"/>
    <w:rsid w:val="00AC7596"/>
    <w:rsid w:val="00AD0455"/>
    <w:rsid w:val="00AD0DAA"/>
    <w:rsid w:val="00AD3C31"/>
    <w:rsid w:val="00AD7F35"/>
    <w:rsid w:val="00AE3A0E"/>
    <w:rsid w:val="00AE591A"/>
    <w:rsid w:val="00AE786B"/>
    <w:rsid w:val="00AF0CD6"/>
    <w:rsid w:val="00AF2B7D"/>
    <w:rsid w:val="00B0214B"/>
    <w:rsid w:val="00B05D02"/>
    <w:rsid w:val="00B05DC4"/>
    <w:rsid w:val="00B17541"/>
    <w:rsid w:val="00B260C0"/>
    <w:rsid w:val="00B304ED"/>
    <w:rsid w:val="00B31E7A"/>
    <w:rsid w:val="00B3363C"/>
    <w:rsid w:val="00B33E59"/>
    <w:rsid w:val="00B42C97"/>
    <w:rsid w:val="00B50BBB"/>
    <w:rsid w:val="00B515F2"/>
    <w:rsid w:val="00B519A1"/>
    <w:rsid w:val="00B57845"/>
    <w:rsid w:val="00B71F73"/>
    <w:rsid w:val="00B940E1"/>
    <w:rsid w:val="00BA04BF"/>
    <w:rsid w:val="00BA5D52"/>
    <w:rsid w:val="00BB0C9E"/>
    <w:rsid w:val="00BB22EC"/>
    <w:rsid w:val="00BB40B2"/>
    <w:rsid w:val="00BB6D65"/>
    <w:rsid w:val="00BC2615"/>
    <w:rsid w:val="00BD0B6C"/>
    <w:rsid w:val="00BD15B1"/>
    <w:rsid w:val="00BE1DEC"/>
    <w:rsid w:val="00BE51B5"/>
    <w:rsid w:val="00C05565"/>
    <w:rsid w:val="00C17F7C"/>
    <w:rsid w:val="00C25F2D"/>
    <w:rsid w:val="00C34372"/>
    <w:rsid w:val="00C5170C"/>
    <w:rsid w:val="00C52AC7"/>
    <w:rsid w:val="00C563D1"/>
    <w:rsid w:val="00C62573"/>
    <w:rsid w:val="00C625D5"/>
    <w:rsid w:val="00C70067"/>
    <w:rsid w:val="00C73FEE"/>
    <w:rsid w:val="00C80416"/>
    <w:rsid w:val="00C83FFF"/>
    <w:rsid w:val="00C85657"/>
    <w:rsid w:val="00C86E91"/>
    <w:rsid w:val="00C870C9"/>
    <w:rsid w:val="00C9235D"/>
    <w:rsid w:val="00CA63E0"/>
    <w:rsid w:val="00CB0C3D"/>
    <w:rsid w:val="00CB3DD6"/>
    <w:rsid w:val="00CC08DA"/>
    <w:rsid w:val="00CC4080"/>
    <w:rsid w:val="00CE1F48"/>
    <w:rsid w:val="00CF0F5E"/>
    <w:rsid w:val="00CF3192"/>
    <w:rsid w:val="00CF3453"/>
    <w:rsid w:val="00CF46AB"/>
    <w:rsid w:val="00CF5F8D"/>
    <w:rsid w:val="00CF7085"/>
    <w:rsid w:val="00D041C7"/>
    <w:rsid w:val="00D04F0D"/>
    <w:rsid w:val="00D050DD"/>
    <w:rsid w:val="00D24AD7"/>
    <w:rsid w:val="00D27176"/>
    <w:rsid w:val="00D305E1"/>
    <w:rsid w:val="00D352BE"/>
    <w:rsid w:val="00D4517D"/>
    <w:rsid w:val="00D45FC8"/>
    <w:rsid w:val="00D46C30"/>
    <w:rsid w:val="00D501D4"/>
    <w:rsid w:val="00D568B5"/>
    <w:rsid w:val="00D57473"/>
    <w:rsid w:val="00D6153E"/>
    <w:rsid w:val="00D6405C"/>
    <w:rsid w:val="00D65DAA"/>
    <w:rsid w:val="00D67B0F"/>
    <w:rsid w:val="00D740E6"/>
    <w:rsid w:val="00D85B1A"/>
    <w:rsid w:val="00D862FD"/>
    <w:rsid w:val="00D94C37"/>
    <w:rsid w:val="00D97A53"/>
    <w:rsid w:val="00DB36F4"/>
    <w:rsid w:val="00DC1827"/>
    <w:rsid w:val="00DC1AA7"/>
    <w:rsid w:val="00DC29F5"/>
    <w:rsid w:val="00DE498A"/>
    <w:rsid w:val="00DF430F"/>
    <w:rsid w:val="00DF57F7"/>
    <w:rsid w:val="00DF7FFB"/>
    <w:rsid w:val="00E000FE"/>
    <w:rsid w:val="00E00FF7"/>
    <w:rsid w:val="00E1704B"/>
    <w:rsid w:val="00E176C9"/>
    <w:rsid w:val="00E37BEB"/>
    <w:rsid w:val="00E410F0"/>
    <w:rsid w:val="00E453B2"/>
    <w:rsid w:val="00E60035"/>
    <w:rsid w:val="00E6274A"/>
    <w:rsid w:val="00E6314B"/>
    <w:rsid w:val="00E86CB3"/>
    <w:rsid w:val="00E91866"/>
    <w:rsid w:val="00E932EC"/>
    <w:rsid w:val="00E96E67"/>
    <w:rsid w:val="00E9758F"/>
    <w:rsid w:val="00EA0A49"/>
    <w:rsid w:val="00EA3901"/>
    <w:rsid w:val="00EA4F76"/>
    <w:rsid w:val="00EB1E28"/>
    <w:rsid w:val="00ED2D81"/>
    <w:rsid w:val="00ED3533"/>
    <w:rsid w:val="00EE2E45"/>
    <w:rsid w:val="00EE41E3"/>
    <w:rsid w:val="00EF0F67"/>
    <w:rsid w:val="00EF3F92"/>
    <w:rsid w:val="00EF685A"/>
    <w:rsid w:val="00EF7059"/>
    <w:rsid w:val="00F06424"/>
    <w:rsid w:val="00F06D97"/>
    <w:rsid w:val="00F07909"/>
    <w:rsid w:val="00F12738"/>
    <w:rsid w:val="00F13B59"/>
    <w:rsid w:val="00F14F29"/>
    <w:rsid w:val="00F16292"/>
    <w:rsid w:val="00F176F1"/>
    <w:rsid w:val="00F35DD7"/>
    <w:rsid w:val="00F3604C"/>
    <w:rsid w:val="00F366C8"/>
    <w:rsid w:val="00F40AC4"/>
    <w:rsid w:val="00F436BA"/>
    <w:rsid w:val="00F44A1F"/>
    <w:rsid w:val="00F4684C"/>
    <w:rsid w:val="00F62DE3"/>
    <w:rsid w:val="00F634B7"/>
    <w:rsid w:val="00F63E76"/>
    <w:rsid w:val="00F675DE"/>
    <w:rsid w:val="00F7652C"/>
    <w:rsid w:val="00F83C2D"/>
    <w:rsid w:val="00F85C48"/>
    <w:rsid w:val="00F902CA"/>
    <w:rsid w:val="00F9481E"/>
    <w:rsid w:val="00F949B8"/>
    <w:rsid w:val="00F96F0B"/>
    <w:rsid w:val="00FA0323"/>
    <w:rsid w:val="00FA0773"/>
    <w:rsid w:val="00FB51A3"/>
    <w:rsid w:val="00FB7E9B"/>
    <w:rsid w:val="00FC6C9E"/>
    <w:rsid w:val="00FC70EA"/>
    <w:rsid w:val="00FE370C"/>
    <w:rsid w:val="00FE386A"/>
    <w:rsid w:val="00FE6FA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1E40"/>
  <w15:chartTrackingRefBased/>
  <w15:docId w15:val="{1E3D4A06-6A33-44BB-8DCB-1C2A6830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E3"/>
  </w:style>
  <w:style w:type="paragraph" w:styleId="Heading1">
    <w:name w:val="heading 1"/>
    <w:basedOn w:val="Normal"/>
    <w:next w:val="Normal"/>
    <w:link w:val="Heading1Char"/>
    <w:uiPriority w:val="9"/>
    <w:qFormat/>
    <w:rsid w:val="00995FE3"/>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95FE3"/>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95FE3"/>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995FE3"/>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995FE3"/>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995FE3"/>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995FE3"/>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995FE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95FE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FE3"/>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995FE3"/>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995FE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95FE3"/>
    <w:rPr>
      <w:caps/>
      <w:color w:val="595959" w:themeColor="text1" w:themeTint="A6"/>
      <w:spacing w:val="10"/>
      <w:sz w:val="21"/>
      <w:szCs w:val="21"/>
    </w:rPr>
  </w:style>
  <w:style w:type="character" w:customStyle="1" w:styleId="Heading1Char">
    <w:name w:val="Heading 1 Char"/>
    <w:basedOn w:val="DefaultParagraphFont"/>
    <w:link w:val="Heading1"/>
    <w:uiPriority w:val="9"/>
    <w:rsid w:val="00995FE3"/>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995FE3"/>
    <w:rPr>
      <w:caps/>
      <w:spacing w:val="15"/>
      <w:shd w:val="clear" w:color="auto" w:fill="F9CEC2" w:themeFill="accent1" w:themeFillTint="33"/>
    </w:rPr>
  </w:style>
  <w:style w:type="character" w:customStyle="1" w:styleId="Heading3Char">
    <w:name w:val="Heading 3 Char"/>
    <w:basedOn w:val="DefaultParagraphFont"/>
    <w:link w:val="Heading3"/>
    <w:uiPriority w:val="9"/>
    <w:rsid w:val="00995FE3"/>
    <w:rPr>
      <w:caps/>
      <w:color w:val="511707" w:themeColor="accent1" w:themeShade="7F"/>
      <w:spacing w:val="15"/>
    </w:rPr>
  </w:style>
  <w:style w:type="character" w:customStyle="1" w:styleId="Heading4Char">
    <w:name w:val="Heading 4 Char"/>
    <w:basedOn w:val="DefaultParagraphFont"/>
    <w:link w:val="Heading4"/>
    <w:uiPriority w:val="9"/>
    <w:semiHidden/>
    <w:rsid w:val="00995FE3"/>
    <w:rPr>
      <w:caps/>
      <w:color w:val="7B230B" w:themeColor="accent1" w:themeShade="BF"/>
      <w:spacing w:val="10"/>
    </w:rPr>
  </w:style>
  <w:style w:type="character" w:customStyle="1" w:styleId="Heading5Char">
    <w:name w:val="Heading 5 Char"/>
    <w:basedOn w:val="DefaultParagraphFont"/>
    <w:link w:val="Heading5"/>
    <w:uiPriority w:val="9"/>
    <w:semiHidden/>
    <w:rsid w:val="00995FE3"/>
    <w:rPr>
      <w:caps/>
      <w:color w:val="7B230B" w:themeColor="accent1" w:themeShade="BF"/>
      <w:spacing w:val="10"/>
    </w:rPr>
  </w:style>
  <w:style w:type="character" w:customStyle="1" w:styleId="Heading6Char">
    <w:name w:val="Heading 6 Char"/>
    <w:basedOn w:val="DefaultParagraphFont"/>
    <w:link w:val="Heading6"/>
    <w:uiPriority w:val="9"/>
    <w:semiHidden/>
    <w:rsid w:val="00995FE3"/>
    <w:rPr>
      <w:caps/>
      <w:color w:val="7B230B" w:themeColor="accent1" w:themeShade="BF"/>
      <w:spacing w:val="10"/>
    </w:rPr>
  </w:style>
  <w:style w:type="character" w:customStyle="1" w:styleId="Heading7Char">
    <w:name w:val="Heading 7 Char"/>
    <w:basedOn w:val="DefaultParagraphFont"/>
    <w:link w:val="Heading7"/>
    <w:uiPriority w:val="9"/>
    <w:semiHidden/>
    <w:rsid w:val="00995FE3"/>
    <w:rPr>
      <w:caps/>
      <w:color w:val="7B230B" w:themeColor="accent1" w:themeShade="BF"/>
      <w:spacing w:val="10"/>
    </w:rPr>
  </w:style>
  <w:style w:type="character" w:customStyle="1" w:styleId="Heading8Char">
    <w:name w:val="Heading 8 Char"/>
    <w:basedOn w:val="DefaultParagraphFont"/>
    <w:link w:val="Heading8"/>
    <w:uiPriority w:val="9"/>
    <w:semiHidden/>
    <w:rsid w:val="00995FE3"/>
    <w:rPr>
      <w:caps/>
      <w:spacing w:val="10"/>
      <w:sz w:val="18"/>
      <w:szCs w:val="18"/>
    </w:rPr>
  </w:style>
  <w:style w:type="character" w:customStyle="1" w:styleId="Heading9Char">
    <w:name w:val="Heading 9 Char"/>
    <w:basedOn w:val="DefaultParagraphFont"/>
    <w:link w:val="Heading9"/>
    <w:uiPriority w:val="9"/>
    <w:semiHidden/>
    <w:rsid w:val="00995FE3"/>
    <w:rPr>
      <w:i/>
      <w:iCs/>
      <w:caps/>
      <w:spacing w:val="10"/>
      <w:sz w:val="18"/>
      <w:szCs w:val="18"/>
    </w:rPr>
  </w:style>
  <w:style w:type="character" w:styleId="SubtleEmphasis">
    <w:name w:val="Subtle Emphasis"/>
    <w:uiPriority w:val="19"/>
    <w:qFormat/>
    <w:rsid w:val="00995FE3"/>
    <w:rPr>
      <w:i/>
      <w:iCs/>
      <w:color w:val="511707" w:themeColor="accent1" w:themeShade="7F"/>
    </w:rPr>
  </w:style>
  <w:style w:type="character" w:styleId="Emphasis">
    <w:name w:val="Emphasis"/>
    <w:uiPriority w:val="20"/>
    <w:qFormat/>
    <w:rsid w:val="00995FE3"/>
    <w:rPr>
      <w:caps/>
      <w:color w:val="511707" w:themeColor="accent1" w:themeShade="7F"/>
      <w:spacing w:val="5"/>
    </w:rPr>
  </w:style>
  <w:style w:type="character" w:styleId="IntenseEmphasis">
    <w:name w:val="Intense Emphasis"/>
    <w:uiPriority w:val="21"/>
    <w:qFormat/>
    <w:rsid w:val="00995FE3"/>
    <w:rPr>
      <w:b/>
      <w:bCs/>
      <w:caps/>
      <w:color w:val="511707" w:themeColor="accent1" w:themeShade="7F"/>
      <w:spacing w:val="10"/>
    </w:rPr>
  </w:style>
  <w:style w:type="character" w:styleId="Strong">
    <w:name w:val="Strong"/>
    <w:uiPriority w:val="22"/>
    <w:qFormat/>
    <w:rsid w:val="00995FE3"/>
    <w:rPr>
      <w:b/>
      <w:bCs/>
    </w:rPr>
  </w:style>
  <w:style w:type="paragraph" w:styleId="Quote">
    <w:name w:val="Quote"/>
    <w:basedOn w:val="Normal"/>
    <w:next w:val="Normal"/>
    <w:link w:val="QuoteChar"/>
    <w:uiPriority w:val="29"/>
    <w:qFormat/>
    <w:rsid w:val="00995FE3"/>
    <w:rPr>
      <w:i/>
      <w:iCs/>
      <w:sz w:val="24"/>
      <w:szCs w:val="24"/>
    </w:rPr>
  </w:style>
  <w:style w:type="character" w:customStyle="1" w:styleId="QuoteChar">
    <w:name w:val="Quote Char"/>
    <w:basedOn w:val="DefaultParagraphFont"/>
    <w:link w:val="Quote"/>
    <w:uiPriority w:val="29"/>
    <w:rsid w:val="00995FE3"/>
    <w:rPr>
      <w:i/>
      <w:iCs/>
      <w:sz w:val="24"/>
      <w:szCs w:val="24"/>
    </w:rPr>
  </w:style>
  <w:style w:type="paragraph" w:styleId="IntenseQuote">
    <w:name w:val="Intense Quote"/>
    <w:basedOn w:val="Normal"/>
    <w:next w:val="Normal"/>
    <w:link w:val="IntenseQuoteChar"/>
    <w:uiPriority w:val="30"/>
    <w:qFormat/>
    <w:rsid w:val="00995FE3"/>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995FE3"/>
    <w:rPr>
      <w:color w:val="A5300F" w:themeColor="accent1"/>
      <w:sz w:val="24"/>
      <w:szCs w:val="24"/>
    </w:rPr>
  </w:style>
  <w:style w:type="character" w:styleId="SubtleReference">
    <w:name w:val="Subtle Reference"/>
    <w:uiPriority w:val="31"/>
    <w:qFormat/>
    <w:rsid w:val="00995FE3"/>
    <w:rPr>
      <w:b/>
      <w:bCs/>
      <w:color w:val="A5300F" w:themeColor="accent1"/>
    </w:rPr>
  </w:style>
  <w:style w:type="character" w:styleId="IntenseReference">
    <w:name w:val="Intense Reference"/>
    <w:uiPriority w:val="32"/>
    <w:qFormat/>
    <w:rsid w:val="00995FE3"/>
    <w:rPr>
      <w:b/>
      <w:bCs/>
      <w:i/>
      <w:iCs/>
      <w:caps/>
      <w:color w:val="A5300F" w:themeColor="accent1"/>
    </w:rPr>
  </w:style>
  <w:style w:type="character" w:styleId="BookTitle">
    <w:name w:val="Book Title"/>
    <w:uiPriority w:val="33"/>
    <w:qFormat/>
    <w:rsid w:val="00995FE3"/>
    <w:rPr>
      <w:b/>
      <w:bCs/>
      <w:i/>
      <w:iCs/>
      <w:spacing w:val="0"/>
    </w:rPr>
  </w:style>
  <w:style w:type="paragraph" w:styleId="Caption">
    <w:name w:val="caption"/>
    <w:basedOn w:val="Normal"/>
    <w:next w:val="Normal"/>
    <w:uiPriority w:val="35"/>
    <w:semiHidden/>
    <w:unhideWhenUsed/>
    <w:qFormat/>
    <w:rsid w:val="00995FE3"/>
    <w:rPr>
      <w:b/>
      <w:bCs/>
      <w:color w:val="7B230B" w:themeColor="accent1" w:themeShade="BF"/>
      <w:sz w:val="16"/>
      <w:szCs w:val="16"/>
    </w:rPr>
  </w:style>
  <w:style w:type="paragraph" w:styleId="TOCHeading">
    <w:name w:val="TOC Heading"/>
    <w:basedOn w:val="Heading1"/>
    <w:next w:val="Normal"/>
    <w:uiPriority w:val="39"/>
    <w:semiHidden/>
    <w:unhideWhenUsed/>
    <w:qFormat/>
    <w:rsid w:val="00995FE3"/>
    <w:pPr>
      <w:outlineLvl w:val="9"/>
    </w:pPr>
  </w:style>
  <w:style w:type="paragraph" w:styleId="NoSpacing">
    <w:name w:val="No Spacing"/>
    <w:uiPriority w:val="1"/>
    <w:qFormat/>
    <w:rsid w:val="00995FE3"/>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600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60070"/>
  </w:style>
  <w:style w:type="paragraph" w:styleId="Footer">
    <w:name w:val="footer"/>
    <w:basedOn w:val="Normal"/>
    <w:link w:val="FooterChar"/>
    <w:uiPriority w:val="99"/>
    <w:unhideWhenUsed/>
    <w:rsid w:val="008600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60070"/>
  </w:style>
  <w:style w:type="paragraph" w:styleId="NormalWeb">
    <w:name w:val="Normal (Web)"/>
    <w:basedOn w:val="Normal"/>
    <w:uiPriority w:val="99"/>
    <w:rsid w:val="00946C7E"/>
    <w:pPr>
      <w:spacing w:beforeAutospacing="1" w:after="100" w:afterAutospacing="1" w:line="240" w:lineRule="auto"/>
    </w:pPr>
    <w:rPr>
      <w:rFonts w:ascii="Arial" w:eastAsia="Times New Roman" w:hAnsi="Arial" w:cs="Arial"/>
      <w:color w:val="000000"/>
      <w:lang w:eastAsia="en-US"/>
    </w:rPr>
  </w:style>
  <w:style w:type="character" w:styleId="Hyperlink">
    <w:name w:val="Hyperlink"/>
    <w:basedOn w:val="DefaultParagraphFont"/>
    <w:uiPriority w:val="99"/>
    <w:unhideWhenUsed/>
    <w:rsid w:val="007400B2"/>
    <w:rPr>
      <w:color w:val="0000FF"/>
      <w:u w:val="single"/>
    </w:rPr>
  </w:style>
  <w:style w:type="paragraph" w:styleId="BalloonText">
    <w:name w:val="Balloon Text"/>
    <w:basedOn w:val="Normal"/>
    <w:link w:val="BalloonTextChar"/>
    <w:uiPriority w:val="99"/>
    <w:semiHidden/>
    <w:unhideWhenUsed/>
    <w:rsid w:val="002D5F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93"/>
    <w:rPr>
      <w:rFonts w:ascii="Segoe UI" w:hAnsi="Segoe UI" w:cs="Segoe UI"/>
      <w:sz w:val="18"/>
      <w:szCs w:val="18"/>
    </w:rPr>
  </w:style>
  <w:style w:type="character" w:styleId="FollowedHyperlink">
    <w:name w:val="FollowedHyperlink"/>
    <w:basedOn w:val="DefaultParagraphFont"/>
    <w:uiPriority w:val="99"/>
    <w:semiHidden/>
    <w:unhideWhenUsed/>
    <w:rsid w:val="004018F4"/>
    <w:rPr>
      <w:color w:val="B26B02" w:themeColor="followedHyperlink"/>
      <w:u w:val="single"/>
    </w:rPr>
  </w:style>
  <w:style w:type="character" w:styleId="CommentReference">
    <w:name w:val="annotation reference"/>
    <w:basedOn w:val="DefaultParagraphFont"/>
    <w:uiPriority w:val="99"/>
    <w:semiHidden/>
    <w:unhideWhenUsed/>
    <w:rsid w:val="00082C01"/>
    <w:rPr>
      <w:sz w:val="16"/>
      <w:szCs w:val="16"/>
    </w:rPr>
  </w:style>
  <w:style w:type="paragraph" w:styleId="CommentText">
    <w:name w:val="annotation text"/>
    <w:basedOn w:val="Normal"/>
    <w:link w:val="CommentTextChar"/>
    <w:uiPriority w:val="99"/>
    <w:unhideWhenUsed/>
    <w:rsid w:val="00082C01"/>
    <w:pPr>
      <w:spacing w:line="240" w:lineRule="auto"/>
    </w:pPr>
  </w:style>
  <w:style w:type="character" w:customStyle="1" w:styleId="CommentTextChar">
    <w:name w:val="Comment Text Char"/>
    <w:basedOn w:val="DefaultParagraphFont"/>
    <w:link w:val="CommentText"/>
    <w:uiPriority w:val="99"/>
    <w:rsid w:val="00082C01"/>
  </w:style>
  <w:style w:type="paragraph" w:styleId="CommentSubject">
    <w:name w:val="annotation subject"/>
    <w:basedOn w:val="CommentText"/>
    <w:next w:val="CommentText"/>
    <w:link w:val="CommentSubjectChar"/>
    <w:uiPriority w:val="99"/>
    <w:semiHidden/>
    <w:unhideWhenUsed/>
    <w:rsid w:val="00082C01"/>
    <w:rPr>
      <w:b/>
      <w:bCs/>
    </w:rPr>
  </w:style>
  <w:style w:type="character" w:customStyle="1" w:styleId="CommentSubjectChar">
    <w:name w:val="Comment Subject Char"/>
    <w:basedOn w:val="CommentTextChar"/>
    <w:link w:val="CommentSubject"/>
    <w:uiPriority w:val="99"/>
    <w:semiHidden/>
    <w:rsid w:val="00082C01"/>
    <w:rPr>
      <w:b/>
      <w:bCs/>
    </w:rPr>
  </w:style>
  <w:style w:type="table" w:styleId="TableGrid">
    <w:name w:val="Table Grid"/>
    <w:basedOn w:val="TableNormal"/>
    <w:uiPriority w:val="39"/>
    <w:rsid w:val="00305F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604B"/>
    <w:rPr>
      <w:color w:val="605E5C"/>
      <w:shd w:val="clear" w:color="auto" w:fill="E1DFDD"/>
    </w:rPr>
  </w:style>
  <w:style w:type="table" w:styleId="ListTable1Light-Accent1">
    <w:name w:val="List Table 1 Light Accent 1"/>
    <w:basedOn w:val="TableNormal"/>
    <w:uiPriority w:val="46"/>
    <w:rsid w:val="000152A4"/>
    <w:pPr>
      <w:spacing w:after="0" w:line="240" w:lineRule="auto"/>
    </w:pPr>
    <w:tblPr>
      <w:tblStyleRowBandSize w:val="1"/>
      <w:tblStyleColBandSize w:val="1"/>
    </w:tblPr>
    <w:tblStylePr w:type="firstRow">
      <w:rPr>
        <w:b/>
        <w:bCs/>
      </w:rPr>
      <w:tblPr/>
      <w:tcPr>
        <w:tcBorders>
          <w:bottom w:val="single" w:sz="4" w:space="0" w:color="EE6D49" w:themeColor="accent1" w:themeTint="99"/>
        </w:tcBorders>
      </w:tcPr>
    </w:tblStylePr>
    <w:tblStylePr w:type="lastRow">
      <w:rPr>
        <w:b/>
        <w:bCs/>
      </w:rPr>
      <w:tblPr/>
      <w:tcPr>
        <w:tcBorders>
          <w:top w:val="sing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4-Accent2">
    <w:name w:val="Grid Table 4 Accent 2"/>
    <w:basedOn w:val="TableNormal"/>
    <w:uiPriority w:val="49"/>
    <w:rsid w:val="000152A4"/>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3-Accent1">
    <w:name w:val="List Table 3 Accent 1"/>
    <w:basedOn w:val="TableNormal"/>
    <w:uiPriority w:val="48"/>
    <w:rsid w:val="000152A4"/>
    <w:pPr>
      <w:spacing w:after="0" w:line="240" w:lineRule="auto"/>
    </w:pPr>
    <w:tblPr>
      <w:tblStyleRowBandSize w:val="1"/>
      <w:tblStyleColBandSize w:val="1"/>
      <w:tblBorders>
        <w:top w:val="single" w:sz="4" w:space="0" w:color="A5300F" w:themeColor="accent1"/>
        <w:left w:val="single" w:sz="4" w:space="0" w:color="A5300F" w:themeColor="accent1"/>
        <w:bottom w:val="single" w:sz="4" w:space="0" w:color="A5300F" w:themeColor="accent1"/>
        <w:right w:val="single" w:sz="4" w:space="0" w:color="A5300F" w:themeColor="accent1"/>
      </w:tblBorders>
    </w:tblPr>
    <w:tblStylePr w:type="firstRow">
      <w:rPr>
        <w:b/>
        <w:bCs/>
        <w:color w:val="FFFFFF" w:themeColor="background1"/>
      </w:rPr>
      <w:tblPr/>
      <w:tcPr>
        <w:shd w:val="clear" w:color="auto" w:fill="A5300F" w:themeFill="accent1"/>
      </w:tcPr>
    </w:tblStylePr>
    <w:tblStylePr w:type="lastRow">
      <w:rPr>
        <w:b/>
        <w:bCs/>
      </w:rPr>
      <w:tblPr/>
      <w:tcPr>
        <w:tcBorders>
          <w:top w:val="double" w:sz="4" w:space="0" w:color="A53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300F" w:themeColor="accent1"/>
          <w:right w:val="single" w:sz="4" w:space="0" w:color="A5300F" w:themeColor="accent1"/>
        </w:tcBorders>
      </w:tcPr>
    </w:tblStylePr>
    <w:tblStylePr w:type="band1Horz">
      <w:tblPr/>
      <w:tcPr>
        <w:tcBorders>
          <w:top w:val="single" w:sz="4" w:space="0" w:color="A5300F" w:themeColor="accent1"/>
          <w:bottom w:val="single" w:sz="4" w:space="0" w:color="A53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300F" w:themeColor="accent1"/>
          <w:left w:val="nil"/>
        </w:tcBorders>
      </w:tcPr>
    </w:tblStylePr>
    <w:tblStylePr w:type="swCell">
      <w:tblPr/>
      <w:tcPr>
        <w:tcBorders>
          <w:top w:val="double" w:sz="4" w:space="0" w:color="A5300F" w:themeColor="accent1"/>
          <w:right w:val="nil"/>
        </w:tcBorders>
      </w:tcPr>
    </w:tblStylePr>
  </w:style>
  <w:style w:type="character" w:customStyle="1" w:styleId="UnresolvedMention2">
    <w:name w:val="Unresolved Mention2"/>
    <w:basedOn w:val="DefaultParagraphFont"/>
    <w:uiPriority w:val="99"/>
    <w:semiHidden/>
    <w:unhideWhenUsed/>
    <w:rsid w:val="00637B49"/>
    <w:rPr>
      <w:color w:val="605E5C"/>
      <w:shd w:val="clear" w:color="auto" w:fill="E1DFDD"/>
    </w:rPr>
  </w:style>
  <w:style w:type="paragraph" w:styleId="FootnoteText">
    <w:name w:val="footnote text"/>
    <w:basedOn w:val="Normal"/>
    <w:link w:val="FootnoteTextChar"/>
    <w:uiPriority w:val="99"/>
    <w:semiHidden/>
    <w:unhideWhenUsed/>
    <w:rsid w:val="00E6314B"/>
    <w:pPr>
      <w:spacing w:before="0" w:after="0" w:line="240" w:lineRule="auto"/>
    </w:pPr>
  </w:style>
  <w:style w:type="character" w:customStyle="1" w:styleId="FootnoteTextChar">
    <w:name w:val="Footnote Text Char"/>
    <w:basedOn w:val="DefaultParagraphFont"/>
    <w:link w:val="FootnoteText"/>
    <w:uiPriority w:val="99"/>
    <w:semiHidden/>
    <w:rsid w:val="00E6314B"/>
  </w:style>
  <w:style w:type="character" w:styleId="FootnoteReference">
    <w:name w:val="footnote reference"/>
    <w:basedOn w:val="DefaultParagraphFont"/>
    <w:uiPriority w:val="99"/>
    <w:semiHidden/>
    <w:unhideWhenUsed/>
    <w:rsid w:val="00E6314B"/>
    <w:rPr>
      <w:vertAlign w:val="superscript"/>
    </w:rPr>
  </w:style>
  <w:style w:type="character" w:customStyle="1" w:styleId="ptbreadcrumbcur">
    <w:name w:val="ptbreadcrumbcur"/>
    <w:basedOn w:val="DefaultParagraphFont"/>
    <w:rsid w:val="0002700B"/>
  </w:style>
  <w:style w:type="paragraph" w:styleId="Revision">
    <w:name w:val="Revision"/>
    <w:hidden/>
    <w:uiPriority w:val="99"/>
    <w:semiHidden/>
    <w:rsid w:val="00C83FFF"/>
    <w:pPr>
      <w:spacing w:before="0" w:after="0" w:line="240" w:lineRule="auto"/>
    </w:pPr>
  </w:style>
  <w:style w:type="character" w:styleId="UnresolvedMention">
    <w:name w:val="Unresolved Mention"/>
    <w:basedOn w:val="DefaultParagraphFont"/>
    <w:uiPriority w:val="99"/>
    <w:semiHidden/>
    <w:unhideWhenUsed/>
    <w:rsid w:val="00071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910">
      <w:bodyDiv w:val="1"/>
      <w:marLeft w:val="0"/>
      <w:marRight w:val="0"/>
      <w:marTop w:val="0"/>
      <w:marBottom w:val="0"/>
      <w:divBdr>
        <w:top w:val="none" w:sz="0" w:space="0" w:color="auto"/>
        <w:left w:val="none" w:sz="0" w:space="0" w:color="auto"/>
        <w:bottom w:val="none" w:sz="0" w:space="0" w:color="auto"/>
        <w:right w:val="none" w:sz="0" w:space="0" w:color="auto"/>
      </w:divBdr>
    </w:div>
    <w:div w:id="170948422">
      <w:bodyDiv w:val="1"/>
      <w:marLeft w:val="0"/>
      <w:marRight w:val="0"/>
      <w:marTop w:val="0"/>
      <w:marBottom w:val="0"/>
      <w:divBdr>
        <w:top w:val="none" w:sz="0" w:space="0" w:color="auto"/>
        <w:left w:val="none" w:sz="0" w:space="0" w:color="auto"/>
        <w:bottom w:val="none" w:sz="0" w:space="0" w:color="auto"/>
        <w:right w:val="none" w:sz="0" w:space="0" w:color="auto"/>
      </w:divBdr>
    </w:div>
    <w:div w:id="342512010">
      <w:bodyDiv w:val="1"/>
      <w:marLeft w:val="0"/>
      <w:marRight w:val="0"/>
      <w:marTop w:val="0"/>
      <w:marBottom w:val="0"/>
      <w:divBdr>
        <w:top w:val="none" w:sz="0" w:space="0" w:color="auto"/>
        <w:left w:val="none" w:sz="0" w:space="0" w:color="auto"/>
        <w:bottom w:val="none" w:sz="0" w:space="0" w:color="auto"/>
        <w:right w:val="none" w:sz="0" w:space="0" w:color="auto"/>
      </w:divBdr>
      <w:divsChild>
        <w:div w:id="189613018">
          <w:marLeft w:val="0"/>
          <w:marRight w:val="0"/>
          <w:marTop w:val="0"/>
          <w:marBottom w:val="0"/>
          <w:divBdr>
            <w:top w:val="none" w:sz="0" w:space="0" w:color="auto"/>
            <w:left w:val="none" w:sz="0" w:space="0" w:color="auto"/>
            <w:bottom w:val="none" w:sz="0" w:space="0" w:color="auto"/>
            <w:right w:val="none" w:sz="0" w:space="0" w:color="auto"/>
          </w:divBdr>
        </w:div>
        <w:div w:id="303393415">
          <w:marLeft w:val="0"/>
          <w:marRight w:val="0"/>
          <w:marTop w:val="0"/>
          <w:marBottom w:val="0"/>
          <w:divBdr>
            <w:top w:val="none" w:sz="0" w:space="0" w:color="auto"/>
            <w:left w:val="none" w:sz="0" w:space="0" w:color="auto"/>
            <w:bottom w:val="none" w:sz="0" w:space="0" w:color="auto"/>
            <w:right w:val="none" w:sz="0" w:space="0" w:color="auto"/>
          </w:divBdr>
        </w:div>
        <w:div w:id="1686857115">
          <w:marLeft w:val="0"/>
          <w:marRight w:val="0"/>
          <w:marTop w:val="0"/>
          <w:marBottom w:val="0"/>
          <w:divBdr>
            <w:top w:val="none" w:sz="0" w:space="0" w:color="auto"/>
            <w:left w:val="none" w:sz="0" w:space="0" w:color="auto"/>
            <w:bottom w:val="none" w:sz="0" w:space="0" w:color="auto"/>
            <w:right w:val="none" w:sz="0" w:space="0" w:color="auto"/>
          </w:divBdr>
        </w:div>
        <w:div w:id="321277712">
          <w:marLeft w:val="0"/>
          <w:marRight w:val="0"/>
          <w:marTop w:val="0"/>
          <w:marBottom w:val="0"/>
          <w:divBdr>
            <w:top w:val="none" w:sz="0" w:space="0" w:color="auto"/>
            <w:left w:val="none" w:sz="0" w:space="0" w:color="auto"/>
            <w:bottom w:val="none" w:sz="0" w:space="0" w:color="auto"/>
            <w:right w:val="none" w:sz="0" w:space="0" w:color="auto"/>
          </w:divBdr>
        </w:div>
        <w:div w:id="1018195617">
          <w:marLeft w:val="0"/>
          <w:marRight w:val="0"/>
          <w:marTop w:val="0"/>
          <w:marBottom w:val="0"/>
          <w:divBdr>
            <w:top w:val="none" w:sz="0" w:space="0" w:color="auto"/>
            <w:left w:val="none" w:sz="0" w:space="0" w:color="auto"/>
            <w:bottom w:val="none" w:sz="0" w:space="0" w:color="auto"/>
            <w:right w:val="none" w:sz="0" w:space="0" w:color="auto"/>
          </w:divBdr>
        </w:div>
        <w:div w:id="1028022407">
          <w:marLeft w:val="0"/>
          <w:marRight w:val="0"/>
          <w:marTop w:val="0"/>
          <w:marBottom w:val="0"/>
          <w:divBdr>
            <w:top w:val="none" w:sz="0" w:space="0" w:color="auto"/>
            <w:left w:val="none" w:sz="0" w:space="0" w:color="auto"/>
            <w:bottom w:val="none" w:sz="0" w:space="0" w:color="auto"/>
            <w:right w:val="none" w:sz="0" w:space="0" w:color="auto"/>
          </w:divBdr>
        </w:div>
        <w:div w:id="1278412795">
          <w:marLeft w:val="0"/>
          <w:marRight w:val="0"/>
          <w:marTop w:val="0"/>
          <w:marBottom w:val="0"/>
          <w:divBdr>
            <w:top w:val="none" w:sz="0" w:space="0" w:color="auto"/>
            <w:left w:val="none" w:sz="0" w:space="0" w:color="auto"/>
            <w:bottom w:val="none" w:sz="0" w:space="0" w:color="auto"/>
            <w:right w:val="none" w:sz="0" w:space="0" w:color="auto"/>
          </w:divBdr>
        </w:div>
        <w:div w:id="859464746">
          <w:marLeft w:val="0"/>
          <w:marRight w:val="0"/>
          <w:marTop w:val="0"/>
          <w:marBottom w:val="0"/>
          <w:divBdr>
            <w:top w:val="none" w:sz="0" w:space="0" w:color="auto"/>
            <w:left w:val="none" w:sz="0" w:space="0" w:color="auto"/>
            <w:bottom w:val="none" w:sz="0" w:space="0" w:color="auto"/>
            <w:right w:val="none" w:sz="0" w:space="0" w:color="auto"/>
          </w:divBdr>
        </w:div>
        <w:div w:id="1042484419">
          <w:marLeft w:val="0"/>
          <w:marRight w:val="0"/>
          <w:marTop w:val="0"/>
          <w:marBottom w:val="0"/>
          <w:divBdr>
            <w:top w:val="none" w:sz="0" w:space="0" w:color="auto"/>
            <w:left w:val="none" w:sz="0" w:space="0" w:color="auto"/>
            <w:bottom w:val="none" w:sz="0" w:space="0" w:color="auto"/>
            <w:right w:val="none" w:sz="0" w:space="0" w:color="auto"/>
          </w:divBdr>
        </w:div>
        <w:div w:id="795757641">
          <w:marLeft w:val="0"/>
          <w:marRight w:val="0"/>
          <w:marTop w:val="0"/>
          <w:marBottom w:val="0"/>
          <w:divBdr>
            <w:top w:val="none" w:sz="0" w:space="0" w:color="auto"/>
            <w:left w:val="none" w:sz="0" w:space="0" w:color="auto"/>
            <w:bottom w:val="none" w:sz="0" w:space="0" w:color="auto"/>
            <w:right w:val="none" w:sz="0" w:space="0" w:color="auto"/>
          </w:divBdr>
        </w:div>
        <w:div w:id="897667491">
          <w:marLeft w:val="0"/>
          <w:marRight w:val="0"/>
          <w:marTop w:val="0"/>
          <w:marBottom w:val="0"/>
          <w:divBdr>
            <w:top w:val="none" w:sz="0" w:space="0" w:color="auto"/>
            <w:left w:val="none" w:sz="0" w:space="0" w:color="auto"/>
            <w:bottom w:val="none" w:sz="0" w:space="0" w:color="auto"/>
            <w:right w:val="none" w:sz="0" w:space="0" w:color="auto"/>
          </w:divBdr>
        </w:div>
        <w:div w:id="1896742919">
          <w:marLeft w:val="0"/>
          <w:marRight w:val="0"/>
          <w:marTop w:val="0"/>
          <w:marBottom w:val="0"/>
          <w:divBdr>
            <w:top w:val="none" w:sz="0" w:space="0" w:color="auto"/>
            <w:left w:val="none" w:sz="0" w:space="0" w:color="auto"/>
            <w:bottom w:val="none" w:sz="0" w:space="0" w:color="auto"/>
            <w:right w:val="none" w:sz="0" w:space="0" w:color="auto"/>
          </w:divBdr>
        </w:div>
        <w:div w:id="362639130">
          <w:marLeft w:val="0"/>
          <w:marRight w:val="0"/>
          <w:marTop w:val="0"/>
          <w:marBottom w:val="0"/>
          <w:divBdr>
            <w:top w:val="none" w:sz="0" w:space="0" w:color="auto"/>
            <w:left w:val="none" w:sz="0" w:space="0" w:color="auto"/>
            <w:bottom w:val="none" w:sz="0" w:space="0" w:color="auto"/>
            <w:right w:val="none" w:sz="0" w:space="0" w:color="auto"/>
          </w:divBdr>
        </w:div>
        <w:div w:id="1490248458">
          <w:marLeft w:val="0"/>
          <w:marRight w:val="0"/>
          <w:marTop w:val="0"/>
          <w:marBottom w:val="0"/>
          <w:divBdr>
            <w:top w:val="none" w:sz="0" w:space="0" w:color="auto"/>
            <w:left w:val="none" w:sz="0" w:space="0" w:color="auto"/>
            <w:bottom w:val="none" w:sz="0" w:space="0" w:color="auto"/>
            <w:right w:val="none" w:sz="0" w:space="0" w:color="auto"/>
          </w:divBdr>
        </w:div>
        <w:div w:id="685904964">
          <w:marLeft w:val="0"/>
          <w:marRight w:val="0"/>
          <w:marTop w:val="0"/>
          <w:marBottom w:val="0"/>
          <w:divBdr>
            <w:top w:val="none" w:sz="0" w:space="0" w:color="auto"/>
            <w:left w:val="none" w:sz="0" w:space="0" w:color="auto"/>
            <w:bottom w:val="none" w:sz="0" w:space="0" w:color="auto"/>
            <w:right w:val="none" w:sz="0" w:space="0" w:color="auto"/>
          </w:divBdr>
        </w:div>
        <w:div w:id="226841194">
          <w:marLeft w:val="0"/>
          <w:marRight w:val="0"/>
          <w:marTop w:val="0"/>
          <w:marBottom w:val="0"/>
          <w:divBdr>
            <w:top w:val="none" w:sz="0" w:space="0" w:color="auto"/>
            <w:left w:val="none" w:sz="0" w:space="0" w:color="auto"/>
            <w:bottom w:val="none" w:sz="0" w:space="0" w:color="auto"/>
            <w:right w:val="none" w:sz="0" w:space="0" w:color="auto"/>
          </w:divBdr>
        </w:div>
        <w:div w:id="1062294800">
          <w:marLeft w:val="0"/>
          <w:marRight w:val="0"/>
          <w:marTop w:val="0"/>
          <w:marBottom w:val="0"/>
          <w:divBdr>
            <w:top w:val="none" w:sz="0" w:space="0" w:color="auto"/>
            <w:left w:val="none" w:sz="0" w:space="0" w:color="auto"/>
            <w:bottom w:val="none" w:sz="0" w:space="0" w:color="auto"/>
            <w:right w:val="none" w:sz="0" w:space="0" w:color="auto"/>
          </w:divBdr>
        </w:div>
        <w:div w:id="1974559892">
          <w:marLeft w:val="0"/>
          <w:marRight w:val="0"/>
          <w:marTop w:val="0"/>
          <w:marBottom w:val="0"/>
          <w:divBdr>
            <w:top w:val="none" w:sz="0" w:space="0" w:color="auto"/>
            <w:left w:val="none" w:sz="0" w:space="0" w:color="auto"/>
            <w:bottom w:val="none" w:sz="0" w:space="0" w:color="auto"/>
            <w:right w:val="none" w:sz="0" w:space="0" w:color="auto"/>
          </w:divBdr>
        </w:div>
        <w:div w:id="873426967">
          <w:marLeft w:val="0"/>
          <w:marRight w:val="0"/>
          <w:marTop w:val="0"/>
          <w:marBottom w:val="0"/>
          <w:divBdr>
            <w:top w:val="none" w:sz="0" w:space="0" w:color="auto"/>
            <w:left w:val="none" w:sz="0" w:space="0" w:color="auto"/>
            <w:bottom w:val="none" w:sz="0" w:space="0" w:color="auto"/>
            <w:right w:val="none" w:sz="0" w:space="0" w:color="auto"/>
          </w:divBdr>
        </w:div>
        <w:div w:id="1326006673">
          <w:marLeft w:val="0"/>
          <w:marRight w:val="0"/>
          <w:marTop w:val="0"/>
          <w:marBottom w:val="0"/>
          <w:divBdr>
            <w:top w:val="none" w:sz="0" w:space="0" w:color="auto"/>
            <w:left w:val="none" w:sz="0" w:space="0" w:color="auto"/>
            <w:bottom w:val="none" w:sz="0" w:space="0" w:color="auto"/>
            <w:right w:val="none" w:sz="0" w:space="0" w:color="auto"/>
          </w:divBdr>
        </w:div>
        <w:div w:id="1612935882">
          <w:marLeft w:val="0"/>
          <w:marRight w:val="0"/>
          <w:marTop w:val="0"/>
          <w:marBottom w:val="0"/>
          <w:divBdr>
            <w:top w:val="none" w:sz="0" w:space="0" w:color="auto"/>
            <w:left w:val="none" w:sz="0" w:space="0" w:color="auto"/>
            <w:bottom w:val="none" w:sz="0" w:space="0" w:color="auto"/>
            <w:right w:val="none" w:sz="0" w:space="0" w:color="auto"/>
          </w:divBdr>
        </w:div>
        <w:div w:id="1688942970">
          <w:marLeft w:val="0"/>
          <w:marRight w:val="0"/>
          <w:marTop w:val="0"/>
          <w:marBottom w:val="0"/>
          <w:divBdr>
            <w:top w:val="none" w:sz="0" w:space="0" w:color="auto"/>
            <w:left w:val="none" w:sz="0" w:space="0" w:color="auto"/>
            <w:bottom w:val="none" w:sz="0" w:space="0" w:color="auto"/>
            <w:right w:val="none" w:sz="0" w:space="0" w:color="auto"/>
          </w:divBdr>
        </w:div>
        <w:div w:id="601885777">
          <w:marLeft w:val="0"/>
          <w:marRight w:val="0"/>
          <w:marTop w:val="0"/>
          <w:marBottom w:val="0"/>
          <w:divBdr>
            <w:top w:val="none" w:sz="0" w:space="0" w:color="auto"/>
            <w:left w:val="none" w:sz="0" w:space="0" w:color="auto"/>
            <w:bottom w:val="none" w:sz="0" w:space="0" w:color="auto"/>
            <w:right w:val="none" w:sz="0" w:space="0" w:color="auto"/>
          </w:divBdr>
        </w:div>
      </w:divsChild>
    </w:div>
    <w:div w:id="527374377">
      <w:bodyDiv w:val="1"/>
      <w:marLeft w:val="0"/>
      <w:marRight w:val="0"/>
      <w:marTop w:val="0"/>
      <w:marBottom w:val="0"/>
      <w:divBdr>
        <w:top w:val="none" w:sz="0" w:space="0" w:color="auto"/>
        <w:left w:val="none" w:sz="0" w:space="0" w:color="auto"/>
        <w:bottom w:val="none" w:sz="0" w:space="0" w:color="auto"/>
        <w:right w:val="none" w:sz="0" w:space="0" w:color="auto"/>
      </w:divBdr>
    </w:div>
    <w:div w:id="737945390">
      <w:bodyDiv w:val="1"/>
      <w:marLeft w:val="0"/>
      <w:marRight w:val="0"/>
      <w:marTop w:val="0"/>
      <w:marBottom w:val="0"/>
      <w:divBdr>
        <w:top w:val="none" w:sz="0" w:space="0" w:color="auto"/>
        <w:left w:val="none" w:sz="0" w:space="0" w:color="auto"/>
        <w:bottom w:val="none" w:sz="0" w:space="0" w:color="auto"/>
        <w:right w:val="none" w:sz="0" w:space="0" w:color="auto"/>
      </w:divBdr>
    </w:div>
    <w:div w:id="890313776">
      <w:bodyDiv w:val="1"/>
      <w:marLeft w:val="0"/>
      <w:marRight w:val="0"/>
      <w:marTop w:val="0"/>
      <w:marBottom w:val="0"/>
      <w:divBdr>
        <w:top w:val="none" w:sz="0" w:space="0" w:color="auto"/>
        <w:left w:val="none" w:sz="0" w:space="0" w:color="auto"/>
        <w:bottom w:val="none" w:sz="0" w:space="0" w:color="auto"/>
        <w:right w:val="none" w:sz="0" w:space="0" w:color="auto"/>
      </w:divBdr>
    </w:div>
    <w:div w:id="900946158">
      <w:bodyDiv w:val="1"/>
      <w:marLeft w:val="0"/>
      <w:marRight w:val="0"/>
      <w:marTop w:val="0"/>
      <w:marBottom w:val="0"/>
      <w:divBdr>
        <w:top w:val="none" w:sz="0" w:space="0" w:color="auto"/>
        <w:left w:val="none" w:sz="0" w:space="0" w:color="auto"/>
        <w:bottom w:val="none" w:sz="0" w:space="0" w:color="auto"/>
        <w:right w:val="none" w:sz="0" w:space="0" w:color="auto"/>
      </w:divBdr>
    </w:div>
    <w:div w:id="1026828714">
      <w:bodyDiv w:val="1"/>
      <w:marLeft w:val="0"/>
      <w:marRight w:val="0"/>
      <w:marTop w:val="0"/>
      <w:marBottom w:val="0"/>
      <w:divBdr>
        <w:top w:val="none" w:sz="0" w:space="0" w:color="auto"/>
        <w:left w:val="none" w:sz="0" w:space="0" w:color="auto"/>
        <w:bottom w:val="none" w:sz="0" w:space="0" w:color="auto"/>
        <w:right w:val="none" w:sz="0" w:space="0" w:color="auto"/>
      </w:divBdr>
    </w:div>
    <w:div w:id="1167288720">
      <w:bodyDiv w:val="1"/>
      <w:marLeft w:val="0"/>
      <w:marRight w:val="0"/>
      <w:marTop w:val="0"/>
      <w:marBottom w:val="0"/>
      <w:divBdr>
        <w:top w:val="none" w:sz="0" w:space="0" w:color="auto"/>
        <w:left w:val="none" w:sz="0" w:space="0" w:color="auto"/>
        <w:bottom w:val="none" w:sz="0" w:space="0" w:color="auto"/>
        <w:right w:val="none" w:sz="0" w:space="0" w:color="auto"/>
      </w:divBdr>
    </w:div>
    <w:div w:id="1195801356">
      <w:bodyDiv w:val="1"/>
      <w:marLeft w:val="0"/>
      <w:marRight w:val="0"/>
      <w:marTop w:val="0"/>
      <w:marBottom w:val="0"/>
      <w:divBdr>
        <w:top w:val="none" w:sz="0" w:space="0" w:color="auto"/>
        <w:left w:val="none" w:sz="0" w:space="0" w:color="auto"/>
        <w:bottom w:val="none" w:sz="0" w:space="0" w:color="auto"/>
        <w:right w:val="none" w:sz="0" w:space="0" w:color="auto"/>
      </w:divBdr>
    </w:div>
    <w:div w:id="1441029255">
      <w:bodyDiv w:val="1"/>
      <w:marLeft w:val="0"/>
      <w:marRight w:val="0"/>
      <w:marTop w:val="0"/>
      <w:marBottom w:val="0"/>
      <w:divBdr>
        <w:top w:val="none" w:sz="0" w:space="0" w:color="auto"/>
        <w:left w:val="none" w:sz="0" w:space="0" w:color="auto"/>
        <w:bottom w:val="none" w:sz="0" w:space="0" w:color="auto"/>
        <w:right w:val="none" w:sz="0" w:space="0" w:color="auto"/>
      </w:divBdr>
    </w:div>
    <w:div w:id="1525170673">
      <w:bodyDiv w:val="1"/>
      <w:marLeft w:val="0"/>
      <w:marRight w:val="0"/>
      <w:marTop w:val="0"/>
      <w:marBottom w:val="0"/>
      <w:divBdr>
        <w:top w:val="none" w:sz="0" w:space="0" w:color="auto"/>
        <w:left w:val="none" w:sz="0" w:space="0" w:color="auto"/>
        <w:bottom w:val="none" w:sz="0" w:space="0" w:color="auto"/>
        <w:right w:val="none" w:sz="0" w:space="0" w:color="auto"/>
      </w:divBdr>
    </w:div>
    <w:div w:id="1705205240">
      <w:bodyDiv w:val="1"/>
      <w:marLeft w:val="0"/>
      <w:marRight w:val="0"/>
      <w:marTop w:val="0"/>
      <w:marBottom w:val="0"/>
      <w:divBdr>
        <w:top w:val="none" w:sz="0" w:space="0" w:color="auto"/>
        <w:left w:val="none" w:sz="0" w:space="0" w:color="auto"/>
        <w:bottom w:val="none" w:sz="0" w:space="0" w:color="auto"/>
        <w:right w:val="none" w:sz="0" w:space="0" w:color="auto"/>
      </w:divBdr>
    </w:div>
    <w:div w:id="1853832633">
      <w:bodyDiv w:val="1"/>
      <w:marLeft w:val="0"/>
      <w:marRight w:val="0"/>
      <w:marTop w:val="0"/>
      <w:marBottom w:val="0"/>
      <w:divBdr>
        <w:top w:val="none" w:sz="0" w:space="0" w:color="auto"/>
        <w:left w:val="none" w:sz="0" w:space="0" w:color="auto"/>
        <w:bottom w:val="none" w:sz="0" w:space="0" w:color="auto"/>
        <w:right w:val="none" w:sz="0" w:space="0" w:color="auto"/>
      </w:divBdr>
    </w:div>
    <w:div w:id="21157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A-FMOPFP1\internal_controls$\B.%20-%20Process%20Narrative%20Templates%20&amp;%20Guides\A.%20-%20Process%20Narratives%20by%20Scope%20Area\0.0%20-%20MASTER%20INDEX\IU%20Policy%20Links.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licies.iu.edu/policies/fin-acc-470-internal-control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oller.iu.edu/compliance/fiscal-officer/accounting-standar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troller.iu.edu/compliance/fiscal-officer/accounting-standards/internal-controls" TargetMode="External"/><Relationship Id="rId4" Type="http://schemas.openxmlformats.org/officeDocument/2006/relationships/styles" Target="styles.xml"/><Relationship Id="rId9" Type="http://schemas.openxmlformats.org/officeDocument/2006/relationships/hyperlink" Target="https://policies.iu.edu/policies/fin-acc-470-internal-controls/index.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82416.53E3FB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fran\AppData\Roaming\Microsoft\Templates\Report%20design%20(blank).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92393FC-2FD7-40D8-A0A7-2FCE9131E999}">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Franks, Cassandra</dc:creator>
  <cp:keywords/>
  <cp:lastModifiedBy>Mayberry, Jimmy Cordell</cp:lastModifiedBy>
  <cp:revision>2</cp:revision>
  <cp:lastPrinted>2019-10-10T13:24:00Z</cp:lastPrinted>
  <dcterms:created xsi:type="dcterms:W3CDTF">2024-03-08T16:28:00Z</dcterms:created>
  <dcterms:modified xsi:type="dcterms:W3CDTF">2024-03-08T16:28:00Z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