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E763C" w14:textId="77777777" w:rsidR="003F3B1E" w:rsidRPr="003F3B1E" w:rsidRDefault="003F3B1E" w:rsidP="003F3B1E">
      <w:pPr>
        <w:pStyle w:val="Heading1"/>
        <w:rPr>
          <w:rStyle w:val="Emphasis"/>
          <w:rFonts w:ascii="Helvetica" w:hAnsi="Helvetica" w:cs="Helvetica"/>
          <w:b/>
          <w:i w:val="0"/>
          <w:color w:val="C00000"/>
          <w:sz w:val="24"/>
          <w:szCs w:val="24"/>
        </w:rPr>
      </w:pPr>
      <w:r w:rsidRPr="003F3B1E">
        <w:rPr>
          <w:rStyle w:val="Emphasis"/>
          <w:rFonts w:ascii="Helvetica" w:hAnsi="Helvetica" w:cs="Helvetica"/>
          <w:b/>
          <w:i w:val="0"/>
          <w:color w:val="C00000"/>
          <w:sz w:val="24"/>
          <w:szCs w:val="24"/>
        </w:rPr>
        <w:t>Custodial Funds</w:t>
      </w:r>
    </w:p>
    <w:p w14:paraId="70BACA8A" w14:textId="77777777" w:rsidR="003F3B1E" w:rsidRPr="003F3B1E" w:rsidRDefault="003F3B1E" w:rsidP="003F3B1E">
      <w:pPr>
        <w:pStyle w:val="NormalWeb"/>
        <w:rPr>
          <w:rFonts w:ascii="Helvetica" w:hAnsi="Helvetica" w:cs="Helvetica"/>
          <w:sz w:val="18"/>
          <w:szCs w:val="18"/>
        </w:rPr>
      </w:pPr>
      <w:r w:rsidRPr="003F3B1E">
        <w:rPr>
          <w:rStyle w:val="Emphasis"/>
          <w:rFonts w:ascii="Helvetica" w:hAnsi="Helvetica" w:cs="Helvetica"/>
          <w:sz w:val="18"/>
          <w:szCs w:val="18"/>
        </w:rPr>
        <w:t xml:space="preserve">If the fund will be used overseas please contact the </w:t>
      </w:r>
      <w:hyperlink r:id="rId6" w:history="1">
        <w:r w:rsidRPr="003F3B1E">
          <w:rPr>
            <w:rStyle w:val="Hyperlink"/>
            <w:rFonts w:ascii="Helvetica" w:hAnsi="Helvetica" w:cs="Helvetica"/>
            <w:sz w:val="18"/>
            <w:szCs w:val="18"/>
          </w:rPr>
          <w:t>custodial fund coordinator</w:t>
        </w:r>
      </w:hyperlink>
      <w:r w:rsidRPr="003F3B1E">
        <w:rPr>
          <w:rStyle w:val="Emphasis"/>
          <w:rFonts w:ascii="Helvetica" w:hAnsi="Helvetica" w:cs="Helvetica"/>
          <w:sz w:val="18"/>
          <w:szCs w:val="18"/>
        </w:rPr>
        <w:t xml:space="preserve"> before submitting a request</w:t>
      </w:r>
      <w:r w:rsidRPr="003F3B1E">
        <w:rPr>
          <w:rFonts w:ascii="Helvetica" w:hAnsi="Helvetica" w:cs="Helvetica"/>
          <w:sz w:val="18"/>
          <w:szCs w:val="18"/>
        </w:rPr>
        <w:br/>
      </w:r>
      <w:r w:rsidRPr="003F3B1E">
        <w:rPr>
          <w:rStyle w:val="Emphasis"/>
          <w:rFonts w:ascii="Helvetica" w:hAnsi="Helvetica" w:cs="Helvetica"/>
          <w:sz w:val="18"/>
          <w:szCs w:val="18"/>
        </w:rPr>
        <w:t xml:space="preserve">Prepaid foreign/student group travel see </w:t>
      </w:r>
      <w:hyperlink r:id="rId7" w:tgtFrame="_blank" w:history="1">
        <w:r w:rsidRPr="003F3B1E">
          <w:rPr>
            <w:rStyle w:val="Hyperlink"/>
            <w:rFonts w:ascii="Helvetica" w:hAnsi="Helvetica" w:cs="Helvetica"/>
            <w:i/>
            <w:iCs/>
            <w:sz w:val="18"/>
            <w:szCs w:val="18"/>
          </w:rPr>
          <w:t>Travel Advances</w:t>
        </w:r>
      </w:hyperlink>
      <w:r w:rsidRPr="003F3B1E">
        <w:rPr>
          <w:rStyle w:val="Emphasis"/>
          <w:rFonts w:ascii="Helvetica" w:hAnsi="Helvetica" w:cs="Helvetica"/>
          <w:sz w:val="18"/>
          <w:szCs w:val="18"/>
        </w:rPr>
        <w:t>.</w:t>
      </w:r>
    </w:p>
    <w:p w14:paraId="48F8FBCE" w14:textId="58BF4EF2" w:rsidR="003F3B1E" w:rsidRPr="003F3B1E" w:rsidRDefault="003F3B1E" w:rsidP="003F3B1E">
      <w:pPr>
        <w:pStyle w:val="NormalWeb"/>
        <w:rPr>
          <w:rFonts w:ascii="Helvetica" w:hAnsi="Helvetica" w:cs="Helvetica"/>
          <w:sz w:val="18"/>
          <w:szCs w:val="18"/>
        </w:rPr>
      </w:pPr>
      <w:r w:rsidRPr="003F3B1E">
        <w:rPr>
          <w:rFonts w:ascii="Helvetica" w:hAnsi="Helvetica" w:cs="Helvetica"/>
          <w:sz w:val="18"/>
          <w:szCs w:val="18"/>
        </w:rPr>
        <w:t xml:space="preserve">A Custodial Fund may be established when university funds are needed but normal financial procedures (purchase order, Purchasing Card, etc.) cannot meet the needs of the specific situation. Custodians are responsible for establishing adequate controls over the security, accountability and proper use of the funds. The actual handling of the cash may be delegated in some cases, but the responsibility for the fund remains with the Custodian. If money is missing, immediately contact the Custodial Fund Coordinator for guidance. Also refer to the university's Fiscal Misconduct policy </w:t>
      </w:r>
      <w:hyperlink r:id="rId8" w:tgtFrame="_blank" w:history="1">
        <w:r w:rsidR="00FA4215">
          <w:rPr>
            <w:rStyle w:val="Hyperlink"/>
            <w:rFonts w:ascii="Helvetica" w:hAnsi="Helvetica" w:cs="Helvetica"/>
            <w:sz w:val="18"/>
            <w:szCs w:val="18"/>
          </w:rPr>
          <w:t>FIN-ACC-30</w:t>
        </w:r>
      </w:hyperlink>
      <w:r w:rsidRPr="003F3B1E">
        <w:rPr>
          <w:rFonts w:ascii="Helvetica" w:hAnsi="Helvetica" w:cs="Helvetica"/>
          <w:sz w:val="18"/>
          <w:szCs w:val="18"/>
        </w:rPr>
        <w:t>.</w:t>
      </w:r>
      <w:r w:rsidRPr="003F3B1E">
        <w:rPr>
          <w:rFonts w:ascii="Helvetica" w:hAnsi="Helvetica" w:cs="Helvetica"/>
          <w:sz w:val="18"/>
          <w:szCs w:val="18"/>
        </w:rPr>
        <w:br/>
      </w:r>
      <w:r w:rsidRPr="003F3B1E">
        <w:rPr>
          <w:rFonts w:ascii="Helvetica" w:hAnsi="Helvetica" w:cs="Helvetica"/>
          <w:sz w:val="18"/>
          <w:szCs w:val="18"/>
        </w:rPr>
        <w:br/>
        <w:t>The custodian is personally responsible for obtaining reimbursement for all disbursements and returning the cash in full at the close of the project. If a university grant account is involved, funds must be returned prior to the expiration of the grant account. It is strongly advised that the custodian contact the Custodial Fund Coordinator for further guidance prior to the operation of a Custodial Fund, particularly if a checking account or international currency will be involved.</w:t>
      </w:r>
      <w:r w:rsidRPr="003F3B1E">
        <w:rPr>
          <w:rFonts w:ascii="Helvetica" w:hAnsi="Helvetica" w:cs="Helvetica"/>
          <w:sz w:val="18"/>
          <w:szCs w:val="18"/>
        </w:rPr>
        <w:br/>
      </w:r>
      <w:r w:rsidRPr="003F3B1E">
        <w:rPr>
          <w:rFonts w:ascii="Helvetica" w:hAnsi="Helvetica" w:cs="Helvetica"/>
          <w:sz w:val="18"/>
          <w:szCs w:val="18"/>
        </w:rPr>
        <w:br/>
        <w:t xml:space="preserve">All funds are reviewed annually by </w:t>
      </w:r>
      <w:r w:rsidR="00733805">
        <w:rPr>
          <w:rFonts w:ascii="Helvetica" w:hAnsi="Helvetica" w:cs="Helvetica"/>
          <w:sz w:val="18"/>
          <w:szCs w:val="18"/>
        </w:rPr>
        <w:t>the Office of the University Controller</w:t>
      </w:r>
      <w:r w:rsidRPr="003F3B1E">
        <w:rPr>
          <w:rFonts w:ascii="Helvetica" w:hAnsi="Helvetica" w:cs="Helvetica"/>
          <w:sz w:val="18"/>
          <w:szCs w:val="18"/>
        </w:rPr>
        <w:t xml:space="preserve"> or </w:t>
      </w:r>
      <w:r w:rsidR="00733805">
        <w:rPr>
          <w:rFonts w:ascii="Helvetica" w:hAnsi="Helvetica" w:cs="Helvetica"/>
          <w:sz w:val="18"/>
          <w:szCs w:val="18"/>
        </w:rPr>
        <w:t>the IU Indianapolis Budget Office</w:t>
      </w:r>
      <w:r w:rsidRPr="003F3B1E">
        <w:rPr>
          <w:rFonts w:ascii="Helvetica" w:hAnsi="Helvetica" w:cs="Helvetica"/>
          <w:sz w:val="18"/>
          <w:szCs w:val="18"/>
        </w:rPr>
        <w:t xml:space="preserve"> to confirm that each fund is still needed. It is the ongoing responsibility of the custodian to maintain detailed records underlying the operations of the fund.</w:t>
      </w:r>
      <w:r w:rsidRPr="003F3B1E">
        <w:rPr>
          <w:rFonts w:ascii="Helvetica" w:hAnsi="Helvetica" w:cs="Helvetica"/>
          <w:sz w:val="18"/>
          <w:szCs w:val="18"/>
        </w:rPr>
        <w:br/>
      </w:r>
      <w:r w:rsidRPr="003F3B1E">
        <w:rPr>
          <w:rFonts w:ascii="Helvetica" w:hAnsi="Helvetica" w:cs="Helvetica"/>
          <w:sz w:val="18"/>
          <w:szCs w:val="18"/>
        </w:rPr>
        <w:br/>
        <w:t xml:space="preserve">NOTE:  If you are on the Indianapolis campus, please contact the </w:t>
      </w:r>
      <w:hyperlink r:id="rId9" w:history="1">
        <w:r w:rsidRPr="003F3B1E">
          <w:rPr>
            <w:rStyle w:val="Hyperlink"/>
            <w:rFonts w:ascii="Helvetica" w:hAnsi="Helvetica" w:cs="Helvetica"/>
            <w:sz w:val="18"/>
            <w:szCs w:val="18"/>
          </w:rPr>
          <w:t>custodial fund coordinator</w:t>
        </w:r>
      </w:hyperlink>
      <w:r>
        <w:rPr>
          <w:rStyle w:val="Emphasis"/>
          <w:rFonts w:ascii="Helvetica" w:hAnsi="Helvetica" w:cs="Helvetica"/>
          <w:sz w:val="18"/>
          <w:szCs w:val="18"/>
        </w:rPr>
        <w:t xml:space="preserve"> </w:t>
      </w:r>
      <w:r w:rsidRPr="003F3B1E">
        <w:rPr>
          <w:rFonts w:ascii="Helvetica" w:hAnsi="Helvetica" w:cs="Helvetica"/>
          <w:sz w:val="18"/>
          <w:szCs w:val="18"/>
        </w:rPr>
        <w:t>on your campus before proceeding. Your instructions may differ from the procedures listed here.</w:t>
      </w:r>
    </w:p>
    <w:p w14:paraId="12E0E86D" w14:textId="77777777" w:rsidR="003F3B1E" w:rsidRPr="003F3B1E" w:rsidRDefault="00733805" w:rsidP="003F3B1E">
      <w:pPr>
        <w:pStyle w:val="NormalWeb"/>
        <w:rPr>
          <w:rFonts w:ascii="Helvetica" w:hAnsi="Helvetica" w:cs="Helvetica"/>
          <w:sz w:val="18"/>
          <w:szCs w:val="18"/>
        </w:rPr>
      </w:pPr>
      <w:hyperlink r:id="rId10" w:history="1">
        <w:r w:rsidR="003F3B1E" w:rsidRPr="003F3B1E">
          <w:rPr>
            <w:rStyle w:val="Hyperlink"/>
            <w:rFonts w:ascii="Helvetica" w:hAnsi="Helvetica" w:cs="Helvetica"/>
            <w:sz w:val="18"/>
            <w:szCs w:val="18"/>
          </w:rPr>
          <w:t>Custodial Fund Procedures</w:t>
        </w:r>
      </w:hyperlink>
    </w:p>
    <w:p w14:paraId="5941683A" w14:textId="77777777" w:rsidR="003F3B1E" w:rsidRPr="003F3B1E" w:rsidRDefault="003F3B1E" w:rsidP="003F3B1E">
      <w:pPr>
        <w:pStyle w:val="NormalWeb"/>
        <w:rPr>
          <w:rFonts w:ascii="Helvetica" w:hAnsi="Helvetica" w:cs="Helvetica"/>
          <w:sz w:val="18"/>
          <w:szCs w:val="18"/>
        </w:rPr>
      </w:pPr>
      <w:r w:rsidRPr="003F3B1E">
        <w:rPr>
          <w:rStyle w:val="Strong"/>
          <w:rFonts w:ascii="Helvetica" w:hAnsi="Helvetica" w:cs="Helvetica"/>
          <w:sz w:val="18"/>
          <w:szCs w:val="18"/>
        </w:rPr>
        <w:t>Related Policy:</w:t>
      </w:r>
    </w:p>
    <w:p w14:paraId="3D484F9D" w14:textId="77777777" w:rsidR="003F3B1E" w:rsidRPr="003F3B1E" w:rsidRDefault="00733805" w:rsidP="003F3B1E">
      <w:pPr>
        <w:pStyle w:val="NormalWeb"/>
        <w:rPr>
          <w:rFonts w:ascii="Helvetica" w:hAnsi="Helvetica" w:cs="Helvetica"/>
          <w:sz w:val="18"/>
          <w:szCs w:val="18"/>
        </w:rPr>
      </w:pPr>
      <w:hyperlink r:id="rId11" w:tgtFrame="_blank" w:history="1">
        <w:r w:rsidR="00FA4215">
          <w:rPr>
            <w:rStyle w:val="Hyperlink"/>
            <w:rFonts w:ascii="Helvetica" w:hAnsi="Helvetica" w:cs="Helvetica"/>
            <w:sz w:val="18"/>
            <w:szCs w:val="18"/>
          </w:rPr>
          <w:t>FIN-ACC-560</w:t>
        </w:r>
      </w:hyperlink>
      <w:r w:rsidR="003F3B1E" w:rsidRPr="003F3B1E">
        <w:rPr>
          <w:rFonts w:ascii="Helvetica" w:hAnsi="Helvetica" w:cs="Helvetica"/>
          <w:sz w:val="18"/>
          <w:szCs w:val="18"/>
        </w:rPr>
        <w:t xml:space="preserve"> Custodial Funds</w:t>
      </w:r>
    </w:p>
    <w:p w14:paraId="1A230C02" w14:textId="77777777" w:rsidR="00586EFB" w:rsidRPr="003F3B1E" w:rsidRDefault="00586EFB">
      <w:pPr>
        <w:rPr>
          <w:rFonts w:ascii="Helvetica" w:hAnsi="Helvetica" w:cs="Helvetica"/>
          <w:sz w:val="18"/>
          <w:szCs w:val="18"/>
        </w:rPr>
      </w:pPr>
    </w:p>
    <w:sectPr w:rsidR="00586EFB" w:rsidRPr="003F3B1E">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EA8A9" w14:textId="77777777" w:rsidR="001B5B2E" w:rsidRDefault="001B5B2E" w:rsidP="003F3B1E">
      <w:pPr>
        <w:spacing w:after="0" w:line="240" w:lineRule="auto"/>
      </w:pPr>
      <w:r>
        <w:separator/>
      </w:r>
    </w:p>
  </w:endnote>
  <w:endnote w:type="continuationSeparator" w:id="0">
    <w:p w14:paraId="57A62F9E" w14:textId="77777777" w:rsidR="001B5B2E" w:rsidRDefault="001B5B2E" w:rsidP="003F3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ED8BD" w14:textId="77777777" w:rsidR="001B5B2E" w:rsidRDefault="001B5B2E" w:rsidP="003F3B1E">
      <w:pPr>
        <w:spacing w:after="0" w:line="240" w:lineRule="auto"/>
      </w:pPr>
      <w:r>
        <w:separator/>
      </w:r>
    </w:p>
  </w:footnote>
  <w:footnote w:type="continuationSeparator" w:id="0">
    <w:p w14:paraId="0A2B6FE8" w14:textId="77777777" w:rsidR="001B5B2E" w:rsidRDefault="001B5B2E" w:rsidP="003F3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A36E" w14:textId="77777777" w:rsidR="003F3B1E" w:rsidRPr="003F3B1E" w:rsidRDefault="003F3B1E">
    <w:pPr>
      <w:pStyle w:val="Header"/>
      <w:rPr>
        <w:b/>
        <w:color w:val="C00000"/>
        <w:sz w:val="28"/>
        <w:szCs w:val="28"/>
      </w:rPr>
    </w:pPr>
    <w:r w:rsidRPr="003F3B1E">
      <w:rPr>
        <w:b/>
        <w:color w:val="C00000"/>
        <w:sz w:val="28"/>
        <w:szCs w:val="28"/>
      </w:rPr>
      <w:ptab w:relativeTo="margin" w:alignment="center" w:leader="none"/>
    </w:r>
    <w:r w:rsidRPr="003F3B1E">
      <w:rPr>
        <w:b/>
        <w:color w:val="C00000"/>
        <w:sz w:val="28"/>
        <w:szCs w:val="28"/>
      </w:rP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B1E"/>
    <w:rsid w:val="000963A7"/>
    <w:rsid w:val="001B5B2E"/>
    <w:rsid w:val="003F3B1E"/>
    <w:rsid w:val="00477EC9"/>
    <w:rsid w:val="00586EFB"/>
    <w:rsid w:val="00733805"/>
    <w:rsid w:val="00A81311"/>
    <w:rsid w:val="00E01B8B"/>
    <w:rsid w:val="00FA4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70BF0"/>
  <w15:chartTrackingRefBased/>
  <w15:docId w15:val="{5A7DC0FE-B663-41EC-8C1A-501E799A7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3B1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3B1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F3B1E"/>
    <w:rPr>
      <w:i/>
      <w:iCs/>
    </w:rPr>
  </w:style>
  <w:style w:type="character" w:styleId="Hyperlink">
    <w:name w:val="Hyperlink"/>
    <w:basedOn w:val="DefaultParagraphFont"/>
    <w:uiPriority w:val="99"/>
    <w:unhideWhenUsed/>
    <w:rsid w:val="003F3B1E"/>
    <w:rPr>
      <w:color w:val="0000FF"/>
      <w:u w:val="single"/>
    </w:rPr>
  </w:style>
  <w:style w:type="character" w:styleId="Strong">
    <w:name w:val="Strong"/>
    <w:basedOn w:val="DefaultParagraphFont"/>
    <w:uiPriority w:val="22"/>
    <w:qFormat/>
    <w:rsid w:val="003F3B1E"/>
    <w:rPr>
      <w:b/>
      <w:bCs/>
    </w:rPr>
  </w:style>
  <w:style w:type="paragraph" w:styleId="Header">
    <w:name w:val="header"/>
    <w:basedOn w:val="Normal"/>
    <w:link w:val="HeaderChar"/>
    <w:uiPriority w:val="99"/>
    <w:unhideWhenUsed/>
    <w:rsid w:val="003F3B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3B1E"/>
  </w:style>
  <w:style w:type="paragraph" w:styleId="Footer">
    <w:name w:val="footer"/>
    <w:basedOn w:val="Normal"/>
    <w:link w:val="FooterChar"/>
    <w:uiPriority w:val="99"/>
    <w:unhideWhenUsed/>
    <w:rsid w:val="003F3B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3B1E"/>
  </w:style>
  <w:style w:type="character" w:styleId="FollowedHyperlink">
    <w:name w:val="FollowedHyperlink"/>
    <w:basedOn w:val="DefaultParagraphFont"/>
    <w:uiPriority w:val="99"/>
    <w:semiHidden/>
    <w:unhideWhenUsed/>
    <w:rsid w:val="003F3B1E"/>
    <w:rPr>
      <w:color w:val="954F72" w:themeColor="followedHyperlink"/>
      <w:u w:val="single"/>
    </w:rPr>
  </w:style>
  <w:style w:type="character" w:customStyle="1" w:styleId="Heading1Char">
    <w:name w:val="Heading 1 Char"/>
    <w:basedOn w:val="DefaultParagraphFont"/>
    <w:link w:val="Heading1"/>
    <w:uiPriority w:val="9"/>
    <w:rsid w:val="003F3B1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993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ies.iu.edu/policies/fin-acc-30-fiscal-misconduct/index.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ravel.iu.edu/traveling/travel-advances.shtml"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ntroller.iu.edu/contact" TargetMode="External"/><Relationship Id="rId11" Type="http://schemas.openxmlformats.org/officeDocument/2006/relationships/hyperlink" Target="https://policies.iu.edu/policies/fin-acc-560-custodial-funds/index.html" TargetMode="External"/><Relationship Id="rId5" Type="http://schemas.openxmlformats.org/officeDocument/2006/relationships/endnotes" Target="endnotes.xml"/><Relationship Id="rId10" Type="http://schemas.openxmlformats.org/officeDocument/2006/relationships/hyperlink" Target="https://controller.iu.edu/cgi-bin/cfl/dl/2020101209270333511827339" TargetMode="External"/><Relationship Id="rId4" Type="http://schemas.openxmlformats.org/officeDocument/2006/relationships/footnotes" Target="footnotes.xml"/><Relationship Id="rId9" Type="http://schemas.openxmlformats.org/officeDocument/2006/relationships/hyperlink" Target="https://controller.iu.edu/contac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337</Words>
  <Characters>1924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Tsakila, Spencer</dc:creator>
  <cp:keywords/>
  <dc:description/>
  <cp:lastModifiedBy>Cindrich, Neil Robert</cp:lastModifiedBy>
  <cp:revision>3</cp:revision>
  <dcterms:created xsi:type="dcterms:W3CDTF">2024-08-23T18:46:00Z</dcterms:created>
  <dcterms:modified xsi:type="dcterms:W3CDTF">2024-08-23T19:32:00Z</dcterms:modified>
</cp:coreProperties>
</file>