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7B" w:rsidRPr="007E097B" w:rsidRDefault="007E097B" w:rsidP="007E097B">
      <w:pPr>
        <w:shd w:val="clear" w:color="auto" w:fill="FFFFFF"/>
        <w:spacing w:after="0" w:line="240" w:lineRule="auto"/>
        <w:textAlignment w:val="baseline"/>
        <w:outlineLvl w:val="0"/>
        <w:rPr>
          <w:rFonts w:ascii="Helvetica" w:eastAsia="Times New Roman" w:hAnsi="Helvetica" w:cs="Helvetica"/>
          <w:b/>
          <w:bCs/>
          <w:color w:val="7D110C"/>
          <w:kern w:val="36"/>
          <w:sz w:val="27"/>
          <w:szCs w:val="27"/>
        </w:rPr>
      </w:pPr>
      <w:r w:rsidRPr="007E097B">
        <w:rPr>
          <w:rFonts w:ascii="Helvetica" w:eastAsia="Times New Roman" w:hAnsi="Helvetica" w:cs="Helvetica"/>
          <w:b/>
          <w:bCs/>
          <w:color w:val="7D110C"/>
          <w:kern w:val="36"/>
          <w:sz w:val="27"/>
          <w:szCs w:val="27"/>
          <w:bdr w:val="none" w:sz="0" w:space="0" w:color="auto" w:frame="1"/>
        </w:rPr>
        <w:t>Indiana Sales Tax Collection Matrix</w:t>
      </w:r>
      <w:r w:rsidRPr="007E097B">
        <w:rPr>
          <w:rFonts w:ascii="Helvetica" w:eastAsia="Times New Roman" w:hAnsi="Helvetica" w:cs="Helvetica"/>
          <w:b/>
          <w:bCs/>
          <w:color w:val="7D110C"/>
          <w:kern w:val="36"/>
          <w:sz w:val="27"/>
          <w:szCs w:val="27"/>
          <w:bdr w:val="none" w:sz="0" w:space="0" w:color="auto" w:frame="1"/>
        </w:rPr>
        <w:br/>
      </w:r>
    </w:p>
    <w:p w:rsidR="007E097B" w:rsidRDefault="007E097B" w:rsidP="007E097B">
      <w:pPr>
        <w:shd w:val="clear" w:color="auto" w:fill="FFFFFF"/>
        <w:spacing w:after="0" w:line="240" w:lineRule="auto"/>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Sales Tax </w:t>
      </w:r>
      <w:r w:rsidRPr="007E097B">
        <w:rPr>
          <w:rFonts w:ascii="Helvetica" w:eastAsia="Times New Roman" w:hAnsi="Helvetica" w:cs="Helvetica"/>
          <w:b/>
          <w:bCs/>
          <w:i/>
          <w:iCs/>
          <w:color w:val="424545"/>
          <w:sz w:val="18"/>
          <w:szCs w:val="18"/>
          <w:bdr w:val="none" w:sz="0" w:space="0" w:color="auto" w:frame="1"/>
        </w:rPr>
        <w:t>paid to IU</w:t>
      </w:r>
      <w:r w:rsidRPr="007E097B">
        <w:rPr>
          <w:rFonts w:ascii="Helvetica" w:eastAsia="Times New Roman" w:hAnsi="Helvetica" w:cs="Helvetica"/>
          <w:b/>
          <w:bCs/>
          <w:color w:val="424545"/>
          <w:sz w:val="18"/>
          <w:szCs w:val="18"/>
          <w:bdr w:val="none" w:sz="0" w:space="0" w:color="auto" w:frame="1"/>
        </w:rPr>
        <w:t> for goods and services.</w:t>
      </w:r>
      <w:r w:rsidRPr="007E097B">
        <w:rPr>
          <w:rFonts w:ascii="Helvetica" w:eastAsia="Times New Roman" w:hAnsi="Helvetica" w:cs="Helvetica"/>
          <w:b/>
          <w:bCs/>
          <w:color w:val="424545"/>
          <w:sz w:val="18"/>
          <w:szCs w:val="18"/>
          <w:bdr w:val="none" w:sz="0" w:space="0" w:color="auto" w:frame="1"/>
        </w:rPr>
        <w:br/>
        <w:t>The tax collected is remitted to the State of Indiana.</w:t>
      </w:r>
      <w:r w:rsidRPr="007E097B">
        <w:rPr>
          <w:rFonts w:ascii="Helvetica" w:eastAsia="Times New Roman" w:hAnsi="Helvetica" w:cs="Helvetica"/>
          <w:b/>
          <w:bCs/>
          <w:color w:val="424545"/>
          <w:sz w:val="18"/>
          <w:szCs w:val="18"/>
          <w:bdr w:val="none" w:sz="0" w:space="0" w:color="auto" w:frame="1"/>
        </w:rPr>
        <w:br/>
      </w:r>
    </w:p>
    <w:p w:rsidR="007E097B" w:rsidRPr="007E097B" w:rsidRDefault="007E097B" w:rsidP="007E097B">
      <w:pPr>
        <w:shd w:val="clear" w:color="auto" w:fill="FFFFFF"/>
        <w:spacing w:after="0" w:line="240" w:lineRule="auto"/>
        <w:textAlignment w:val="baseline"/>
        <w:rPr>
          <w:rFonts w:ascii="Helvetica" w:eastAsia="Times New Roman" w:hAnsi="Helvetica" w:cs="Helvetica"/>
          <w:color w:val="424545"/>
          <w:sz w:val="18"/>
          <w:szCs w:val="18"/>
        </w:rPr>
      </w:pPr>
      <w:r>
        <w:rPr>
          <w:rFonts w:ascii="Helvetica" w:eastAsia="Times New Roman" w:hAnsi="Helvetica" w:cs="Helvetica"/>
          <w:color w:val="424545"/>
          <w:sz w:val="18"/>
          <w:szCs w:val="18"/>
        </w:rPr>
        <w:t xml:space="preserve">See </w:t>
      </w:r>
      <w:hyperlink r:id="rId5" w:history="1">
        <w:r w:rsidRPr="007E097B">
          <w:rPr>
            <w:rStyle w:val="Hyperlink"/>
            <w:rFonts w:ascii="Helvetica" w:eastAsia="Times New Roman" w:hAnsi="Helvetica" w:cs="Helvetica"/>
            <w:color w:val="C00000"/>
            <w:sz w:val="18"/>
            <w:szCs w:val="18"/>
          </w:rPr>
          <w:t xml:space="preserve">Indiana Sale Tax Collection Matrix </w:t>
        </w:r>
      </w:hyperlink>
      <w:r>
        <w:rPr>
          <w:rFonts w:ascii="Helvetica" w:eastAsia="Times New Roman" w:hAnsi="Helvetica" w:cs="Helvetica"/>
          <w:color w:val="424545"/>
          <w:sz w:val="18"/>
          <w:szCs w:val="18"/>
        </w:rPr>
        <w:t xml:space="preserve">document for further information. </w:t>
      </w:r>
    </w:p>
    <w:p w:rsidR="007E097B" w:rsidRPr="007E097B" w:rsidRDefault="007E097B" w:rsidP="007E097B">
      <w:pPr>
        <w:spacing w:before="150" w:after="150" w:line="240" w:lineRule="auto"/>
        <w:rPr>
          <w:rFonts w:ascii="Times New Roman" w:eastAsia="Times New Roman" w:hAnsi="Times New Roman" w:cs="Times New Roman"/>
          <w:sz w:val="24"/>
          <w:szCs w:val="24"/>
        </w:rPr>
      </w:pPr>
      <w:r w:rsidRPr="007E097B">
        <w:rPr>
          <w:rFonts w:ascii="Times New Roman" w:eastAsia="Times New Roman" w:hAnsi="Times New Roman" w:cs="Times New Roman"/>
          <w:sz w:val="24"/>
          <w:szCs w:val="24"/>
        </w:rPr>
        <w:pict>
          <v:rect id="_x0000_i1025" style="width:0;height:10.5pt" o:hrstd="t" o:hrnoshade="t" o:hr="t" fillcolor="#424545" stroked="f"/>
        </w:pict>
      </w:r>
    </w:p>
    <w:p w:rsidR="007E097B" w:rsidRPr="007E097B" w:rsidRDefault="007E097B" w:rsidP="007E097B">
      <w:pPr>
        <w:shd w:val="clear" w:color="auto" w:fill="FFFFFF"/>
        <w:spacing w:after="0" w:line="240" w:lineRule="auto"/>
        <w:jc w:val="right"/>
        <w:textAlignment w:val="baseline"/>
        <w:rPr>
          <w:rFonts w:ascii="Helvetica" w:eastAsia="Times New Roman" w:hAnsi="Helvetica" w:cs="Helvetica"/>
          <w:color w:val="424545"/>
          <w:sz w:val="18"/>
          <w:szCs w:val="18"/>
        </w:rPr>
      </w:pPr>
      <w:hyperlink r:id="rId6" w:history="1">
        <w:r w:rsidRPr="007E097B">
          <w:rPr>
            <w:rFonts w:ascii="Helvetica" w:eastAsia="Times New Roman" w:hAnsi="Helvetica" w:cs="Helvetica"/>
            <w:b/>
            <w:bCs/>
            <w:color w:val="7D110C"/>
            <w:sz w:val="18"/>
            <w:szCs w:val="18"/>
            <w:u w:val="single"/>
            <w:bdr w:val="none" w:sz="0" w:space="0" w:color="auto" w:frame="1"/>
          </w:rPr>
          <w:br/>
        </w:r>
      </w:hyperlink>
    </w:p>
    <w:p w:rsidR="007E097B" w:rsidRPr="007E097B" w:rsidRDefault="007E097B" w:rsidP="007E097B">
      <w:pPr>
        <w:shd w:val="clear" w:color="auto" w:fill="FFFFFF"/>
        <w:spacing w:after="150" w:line="240" w:lineRule="auto"/>
        <w:textAlignment w:val="baseline"/>
        <w:rPr>
          <w:rFonts w:ascii="Helvetica" w:eastAsia="Times New Roman" w:hAnsi="Helvetica" w:cs="Helvetica"/>
          <w:b/>
          <w:bCs/>
          <w:color w:val="7D110C"/>
          <w:sz w:val="23"/>
          <w:szCs w:val="23"/>
        </w:rPr>
      </w:pPr>
      <w:r w:rsidRPr="007E097B">
        <w:rPr>
          <w:rFonts w:ascii="Helvetica" w:eastAsia="Times New Roman" w:hAnsi="Helvetica" w:cs="Helvetica"/>
          <w:b/>
          <w:bCs/>
          <w:color w:val="7D110C"/>
          <w:sz w:val="23"/>
          <w:szCs w:val="23"/>
        </w:rPr>
        <w:t>DEFINITIONS</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IU Student</w:t>
      </w:r>
      <w:r w:rsidRPr="007E097B">
        <w:rPr>
          <w:rFonts w:ascii="Helvetica" w:eastAsia="Times New Roman" w:hAnsi="Helvetica" w:cs="Helvetica"/>
          <w:color w:val="424545"/>
          <w:sz w:val="18"/>
          <w:szCs w:val="18"/>
        </w:rPr>
        <w:t>: IU students currently enrolled in a credit-granting class.</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K-12 Student:</w:t>
      </w:r>
      <w:r w:rsidRPr="007E097B">
        <w:rPr>
          <w:rFonts w:ascii="Helvetica" w:eastAsia="Times New Roman" w:hAnsi="Helvetica" w:cs="Helvetica"/>
          <w:color w:val="424545"/>
          <w:sz w:val="18"/>
          <w:szCs w:val="18"/>
        </w:rPr>
        <w:t> Includes enrolled K – 12 grade students attending IU operated educational conferences, camps, institutes, etc.</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Educational Related Program</w:t>
      </w:r>
      <w:r w:rsidRPr="007E097B">
        <w:rPr>
          <w:rFonts w:ascii="Helvetica" w:eastAsia="Times New Roman" w:hAnsi="Helvetica" w:cs="Helvetica"/>
          <w:color w:val="424545"/>
          <w:sz w:val="18"/>
          <w:szCs w:val="18"/>
        </w:rPr>
        <w:t>: Class or program provided by IU, not necessarily for college credit.  Does not include events held at IU by third parties or as non-educational activities.</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Conference Attendees:</w:t>
      </w:r>
      <w:r w:rsidRPr="007E097B">
        <w:rPr>
          <w:rFonts w:ascii="Helvetica" w:eastAsia="Times New Roman" w:hAnsi="Helvetica" w:cs="Helvetica"/>
          <w:color w:val="424545"/>
          <w:sz w:val="18"/>
          <w:szCs w:val="18"/>
        </w:rPr>
        <w:t> Conference, camp or institute attendees other than IU and K-12 students</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Federal Government:</w:t>
      </w:r>
      <w:r w:rsidRPr="007E097B">
        <w:rPr>
          <w:rFonts w:ascii="Helvetica" w:eastAsia="Times New Roman" w:hAnsi="Helvetica" w:cs="Helvetica"/>
          <w:color w:val="424545"/>
          <w:sz w:val="18"/>
          <w:szCs w:val="18"/>
        </w:rPr>
        <w:t xml:space="preserve"> US government and its agencies &amp; instrumentalities are exempt from sales tax. Individuals provide US </w:t>
      </w:r>
      <w:proofErr w:type="spellStart"/>
      <w:r w:rsidRPr="007E097B">
        <w:rPr>
          <w:rFonts w:ascii="Helvetica" w:eastAsia="Times New Roman" w:hAnsi="Helvetica" w:cs="Helvetica"/>
          <w:color w:val="424545"/>
          <w:sz w:val="18"/>
          <w:szCs w:val="18"/>
        </w:rPr>
        <w:t>Dept</w:t>
      </w:r>
      <w:proofErr w:type="spellEnd"/>
      <w:r w:rsidRPr="007E097B">
        <w:rPr>
          <w:rFonts w:ascii="Helvetica" w:eastAsia="Times New Roman" w:hAnsi="Helvetica" w:cs="Helvetica"/>
          <w:color w:val="424545"/>
          <w:sz w:val="18"/>
          <w:szCs w:val="18"/>
        </w:rPr>
        <w:t xml:space="preserve"> of State exempt card.</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Exempt Entities: </w:t>
      </w:r>
      <w:r w:rsidRPr="007E097B">
        <w:rPr>
          <w:rFonts w:ascii="Helvetica" w:eastAsia="Times New Roman" w:hAnsi="Helvetica" w:cs="Helvetica"/>
          <w:color w:val="424545"/>
          <w:sz w:val="18"/>
          <w:szCs w:val="18"/>
        </w:rPr>
        <w:t>Non-profit or non-Federal governmental entities that provide appropriate proof of exempt status.  *( A completed ST-105)</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Non-Exempt Entities:</w:t>
      </w:r>
      <w:r w:rsidRPr="007E097B">
        <w:rPr>
          <w:rFonts w:ascii="Helvetica" w:eastAsia="Times New Roman" w:hAnsi="Helvetica" w:cs="Helvetica"/>
          <w:color w:val="424545"/>
          <w:sz w:val="18"/>
          <w:szCs w:val="18"/>
        </w:rPr>
        <w:t> Entities other than Tax Exempt Entities, including corporations, partnerships, LLC’s, etc.</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Private Individuals:</w:t>
      </w:r>
      <w:r w:rsidRPr="007E097B">
        <w:rPr>
          <w:rFonts w:ascii="Helvetica" w:eastAsia="Times New Roman" w:hAnsi="Helvetica" w:cs="Helvetica"/>
          <w:color w:val="424545"/>
          <w:sz w:val="18"/>
          <w:szCs w:val="18"/>
        </w:rPr>
        <w:t> Individuals (including IU employees) or their personal service corporations that sponsor conferences, camps, etc.</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Student Functions: </w:t>
      </w:r>
      <w:r w:rsidRPr="007E097B">
        <w:rPr>
          <w:rFonts w:ascii="Helvetica" w:eastAsia="Times New Roman" w:hAnsi="Helvetica" w:cs="Helvetica"/>
          <w:color w:val="424545"/>
          <w:sz w:val="18"/>
          <w:szCs w:val="18"/>
        </w:rPr>
        <w:t>An IU conducted function or activity where IU student participate</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Related to IU Mission: </w:t>
      </w:r>
      <w:r w:rsidRPr="007E097B">
        <w:rPr>
          <w:rFonts w:ascii="Helvetica" w:eastAsia="Times New Roman" w:hAnsi="Helvetica" w:cs="Helvetica"/>
          <w:color w:val="424545"/>
          <w:sz w:val="18"/>
          <w:szCs w:val="18"/>
        </w:rPr>
        <w:t>of teaching or research.</w:t>
      </w:r>
    </w:p>
    <w:p w:rsidR="007E097B" w:rsidRPr="007E097B" w:rsidRDefault="007E097B" w:rsidP="007E097B">
      <w:pPr>
        <w:numPr>
          <w:ilvl w:val="0"/>
          <w:numId w:val="1"/>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b/>
          <w:bCs/>
          <w:color w:val="424545"/>
          <w:sz w:val="18"/>
          <w:szCs w:val="18"/>
          <w:bdr w:val="none" w:sz="0" w:space="0" w:color="auto" w:frame="1"/>
        </w:rPr>
        <w:t xml:space="preserve">IU </w:t>
      </w:r>
      <w:proofErr w:type="spellStart"/>
      <w:r w:rsidRPr="007E097B">
        <w:rPr>
          <w:rFonts w:ascii="Helvetica" w:eastAsia="Times New Roman" w:hAnsi="Helvetica" w:cs="Helvetica"/>
          <w:b/>
          <w:bCs/>
          <w:color w:val="424545"/>
          <w:sz w:val="18"/>
          <w:szCs w:val="18"/>
          <w:bdr w:val="none" w:sz="0" w:space="0" w:color="auto" w:frame="1"/>
        </w:rPr>
        <w:t>Dept</w:t>
      </w:r>
      <w:proofErr w:type="spellEnd"/>
      <w:r w:rsidRPr="007E097B">
        <w:rPr>
          <w:rFonts w:ascii="Helvetica" w:eastAsia="Times New Roman" w:hAnsi="Helvetica" w:cs="Helvetica"/>
          <w:b/>
          <w:bCs/>
          <w:color w:val="424545"/>
          <w:sz w:val="18"/>
          <w:szCs w:val="18"/>
          <w:bdr w:val="none" w:sz="0" w:space="0" w:color="auto" w:frame="1"/>
        </w:rPr>
        <w:t>: </w:t>
      </w:r>
      <w:r w:rsidRPr="007E097B">
        <w:rPr>
          <w:rFonts w:ascii="Helvetica" w:eastAsia="Times New Roman" w:hAnsi="Helvetica" w:cs="Helvetica"/>
          <w:color w:val="424545"/>
          <w:sz w:val="18"/>
          <w:szCs w:val="18"/>
        </w:rPr>
        <w:t>Any department with an acco</w:t>
      </w:r>
      <w:bookmarkStart w:id="0" w:name="_GoBack"/>
      <w:bookmarkEnd w:id="0"/>
      <w:r w:rsidRPr="007E097B">
        <w:rPr>
          <w:rFonts w:ascii="Helvetica" w:eastAsia="Times New Roman" w:hAnsi="Helvetica" w:cs="Helvetica"/>
          <w:color w:val="424545"/>
          <w:sz w:val="18"/>
          <w:szCs w:val="18"/>
        </w:rPr>
        <w:t>unt in KFS</w:t>
      </w:r>
    </w:p>
    <w:p w:rsidR="007E097B" w:rsidRDefault="007E097B" w:rsidP="007E097B">
      <w:pPr>
        <w:shd w:val="clear" w:color="auto" w:fill="FFFFFF"/>
        <w:spacing w:after="150" w:line="240" w:lineRule="auto"/>
        <w:ind w:left="-60"/>
        <w:textAlignment w:val="baseline"/>
        <w:rPr>
          <w:rFonts w:ascii="Helvetica" w:eastAsia="Times New Roman" w:hAnsi="Helvetica" w:cs="Helvetica"/>
          <w:b/>
          <w:bCs/>
          <w:color w:val="424545"/>
          <w:sz w:val="18"/>
          <w:szCs w:val="18"/>
          <w:bdr w:val="none" w:sz="0" w:space="0" w:color="auto" w:frame="1"/>
        </w:rPr>
      </w:pPr>
    </w:p>
    <w:p w:rsidR="007E097B" w:rsidRDefault="007E097B" w:rsidP="007E097B">
      <w:pPr>
        <w:shd w:val="clear" w:color="auto" w:fill="FFFFFF"/>
        <w:spacing w:after="150" w:line="240" w:lineRule="auto"/>
        <w:ind w:left="-60"/>
        <w:textAlignment w:val="baseline"/>
        <w:rPr>
          <w:rFonts w:ascii="Helvetica" w:eastAsia="Times New Roman" w:hAnsi="Helvetica" w:cs="Helvetica"/>
          <w:b/>
          <w:bCs/>
          <w:color w:val="424545"/>
          <w:sz w:val="18"/>
          <w:szCs w:val="18"/>
          <w:bdr w:val="none" w:sz="0" w:space="0" w:color="auto" w:frame="1"/>
        </w:rPr>
      </w:pPr>
      <w:r w:rsidRPr="007E097B">
        <w:rPr>
          <w:rFonts w:ascii="Helvetica" w:eastAsia="Times New Roman" w:hAnsi="Helvetica" w:cs="Helvetica"/>
          <w:b/>
          <w:bCs/>
          <w:color w:val="424545"/>
          <w:sz w:val="18"/>
          <w:szCs w:val="18"/>
          <w:bdr w:val="none" w:sz="0" w:space="0" w:color="auto" w:frame="1"/>
        </w:rPr>
        <w:t>NOTE: If the department bills a third party for the provided services, sales tax needs to be charged once and passed on to the third party.</w:t>
      </w:r>
    </w:p>
    <w:p w:rsidR="007E097B" w:rsidRPr="007E097B" w:rsidRDefault="007E097B" w:rsidP="007E097B">
      <w:pPr>
        <w:shd w:val="clear" w:color="auto" w:fill="FFFFFF"/>
        <w:spacing w:after="150" w:line="240" w:lineRule="auto"/>
        <w:ind w:left="-60"/>
        <w:textAlignment w:val="baseline"/>
        <w:rPr>
          <w:rFonts w:ascii="Helvetica" w:eastAsia="Times New Roman" w:hAnsi="Helvetica" w:cs="Helvetica"/>
          <w:color w:val="424545"/>
          <w:sz w:val="18"/>
          <w:szCs w:val="18"/>
        </w:rPr>
      </w:pPr>
    </w:p>
    <w:p w:rsidR="007E097B" w:rsidRPr="007E097B" w:rsidRDefault="007E097B" w:rsidP="007E097B">
      <w:pPr>
        <w:shd w:val="clear" w:color="auto" w:fill="FFFFFF"/>
        <w:spacing w:after="150" w:line="240" w:lineRule="auto"/>
        <w:textAlignment w:val="baseline"/>
        <w:rPr>
          <w:rFonts w:ascii="Helvetica" w:eastAsia="Times New Roman" w:hAnsi="Helvetica" w:cs="Helvetica"/>
          <w:b/>
          <w:bCs/>
          <w:color w:val="7D110C"/>
          <w:sz w:val="23"/>
          <w:szCs w:val="23"/>
        </w:rPr>
      </w:pPr>
      <w:r w:rsidRPr="007E097B">
        <w:rPr>
          <w:rFonts w:ascii="Helvetica" w:eastAsia="Times New Roman" w:hAnsi="Helvetica" w:cs="Helvetica"/>
          <w:b/>
          <w:bCs/>
          <w:color w:val="7D110C"/>
          <w:sz w:val="23"/>
          <w:szCs w:val="23"/>
        </w:rPr>
        <w:t>EXAMPLES</w:t>
      </w:r>
    </w:p>
    <w:p w:rsidR="007E097B" w:rsidRPr="007E097B" w:rsidRDefault="007E097B" w:rsidP="007E097B">
      <w:pPr>
        <w:numPr>
          <w:ilvl w:val="0"/>
          <w:numId w:val="2"/>
        </w:numPr>
        <w:shd w:val="clear" w:color="auto" w:fill="FFFFFF"/>
        <w:spacing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Ball State student comes to IU and stays at the IMU/Dorm during Spring Break. Collect innkeepers and sales tax, since not an IU student, and the trip is not part of Ball State’s exempt function. If the student ate on campus the food would have sales tax and Monroe County Food and Beverage Tax charged. If the student brought a friend to dinner, that was an IU student, then the IU student’s food would be not be charged sales tax.</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IU student and K-12 student comes to IU and stays at the IMU/Dorm during Spring Break to attend an educational program conducted by IU. No sales or innkeeper’s tax on the room. Nor would the students’ food purchases on campus have sales tax.</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Over Christmas Break a 9th grade student attends an IU conducted resident, one week, swim camp on campus. No sales or innkeeper’s tax on the room. The food purchased on campus, during the camp week, would not be charged sales tax.</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Over the summer an 11th grade student attends a coach-conducted [non-IU], week-long, residential football camp on campus. Charge innkeepers and sales tax on the room. The food purchased on campus, during the camp week, would be subject to sales tax and Monroe County Food and Beverage Tax.</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The History Department conducted a student awards gathering. This will be an internal billing. The room rental and the catered food would not be subject to sales tax.</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The Law School has an all-day strategic planning meeting on campus [related to IU mission]. Breakfast and lunch is served. This is an internal billing. The room rental would not be charged sales tax. The catered food would have sales tax and Monroe County Food &amp; Beverage Tax charged.</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The Music school has a visiting professor stay at IMU/Dorm for 29 days. IMU/Housing will internally bill for the stay. Innkeepers’ tax and sales tax should not be collected on the stay.</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lastRenderedPageBreak/>
        <w:t>Kelley School of Business hosts an executive banquet [assume unrelated to mission] on campus and catered by IU. The room and the catering should be charged sales tax regardless of means of billing.</w:t>
      </w:r>
    </w:p>
    <w:p w:rsidR="007E097B" w:rsidRPr="007E097B" w:rsidRDefault="007E097B" w:rsidP="007E097B">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RPS caters a dinner for the American Red Cross (not-for-profit organization). The room is exempt from sales tax; the food should have sales tax charged. If the meals are resold as a per plate fundraiser then there is an exemption from sale tax. [If IMU/Dorm stay, then that would be subject to innkeepers &amp; sales tax].</w:t>
      </w:r>
    </w:p>
    <w:p w:rsidR="007E097B" w:rsidRPr="007E097B" w:rsidRDefault="007E097B" w:rsidP="007E097B">
      <w:pPr>
        <w:numPr>
          <w:ilvl w:val="0"/>
          <w:numId w:val="2"/>
        </w:numPr>
        <w:shd w:val="clear" w:color="auto" w:fill="FFFFFF"/>
        <w:spacing w:before="75" w:after="150" w:line="240" w:lineRule="auto"/>
        <w:ind w:left="300"/>
        <w:textAlignment w:val="baseline"/>
        <w:rPr>
          <w:rFonts w:ascii="Helvetica" w:eastAsia="Times New Roman" w:hAnsi="Helvetica" w:cs="Helvetica"/>
          <w:color w:val="424545"/>
          <w:sz w:val="18"/>
          <w:szCs w:val="18"/>
        </w:rPr>
      </w:pPr>
      <w:r w:rsidRPr="007E097B">
        <w:rPr>
          <w:rFonts w:ascii="Helvetica" w:eastAsia="Times New Roman" w:hAnsi="Helvetica" w:cs="Helvetica"/>
          <w:color w:val="424545"/>
          <w:sz w:val="18"/>
          <w:szCs w:val="18"/>
        </w:rPr>
        <w:t>An alumni, private individual, or corporation hosts an event on campus. The room rental and the food would be subject to sales tax.</w:t>
      </w:r>
    </w:p>
    <w:p w:rsidR="0052647E" w:rsidRDefault="0052647E"/>
    <w:sectPr w:rsidR="0052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0CA"/>
    <w:multiLevelType w:val="multilevel"/>
    <w:tmpl w:val="825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72530"/>
    <w:multiLevelType w:val="multilevel"/>
    <w:tmpl w:val="B7D4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7B"/>
    <w:rsid w:val="0052647E"/>
    <w:rsid w:val="007E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F49C"/>
  <w15:chartTrackingRefBased/>
  <w15:docId w15:val="{54180F1C-8687-49AE-8C49-7CABBF35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0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97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E097B"/>
    <w:rPr>
      <w:b/>
      <w:bCs/>
    </w:rPr>
  </w:style>
  <w:style w:type="paragraph" w:styleId="NormalWeb">
    <w:name w:val="Normal (Web)"/>
    <w:basedOn w:val="Normal"/>
    <w:uiPriority w:val="99"/>
    <w:semiHidden/>
    <w:unhideWhenUsed/>
    <w:rsid w:val="007E09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097B"/>
    <w:rPr>
      <w:i/>
      <w:iCs/>
    </w:rPr>
  </w:style>
  <w:style w:type="character" w:styleId="Hyperlink">
    <w:name w:val="Hyperlink"/>
    <w:basedOn w:val="DefaultParagraphFont"/>
    <w:uiPriority w:val="99"/>
    <w:unhideWhenUsed/>
    <w:rsid w:val="007E0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7500">
      <w:bodyDiv w:val="1"/>
      <w:marLeft w:val="0"/>
      <w:marRight w:val="0"/>
      <w:marTop w:val="0"/>
      <w:marBottom w:val="0"/>
      <w:divBdr>
        <w:top w:val="none" w:sz="0" w:space="0" w:color="auto"/>
        <w:left w:val="none" w:sz="0" w:space="0" w:color="auto"/>
        <w:bottom w:val="none" w:sz="0" w:space="0" w:color="auto"/>
        <w:right w:val="none" w:sz="0" w:space="0" w:color="auto"/>
      </w:divBdr>
      <w:divsChild>
        <w:div w:id="396364360">
          <w:marLeft w:val="0"/>
          <w:marRight w:val="0"/>
          <w:marTop w:val="0"/>
          <w:marBottom w:val="150"/>
          <w:divBdr>
            <w:top w:val="none" w:sz="0" w:space="0" w:color="auto"/>
            <w:left w:val="none" w:sz="0" w:space="0" w:color="auto"/>
            <w:bottom w:val="none" w:sz="0" w:space="0" w:color="auto"/>
            <w:right w:val="none" w:sz="0" w:space="0" w:color="auto"/>
          </w:divBdr>
        </w:div>
        <w:div w:id="339115441">
          <w:marLeft w:val="300"/>
          <w:marRight w:val="0"/>
          <w:marTop w:val="150"/>
          <w:marBottom w:val="150"/>
          <w:divBdr>
            <w:top w:val="none" w:sz="0" w:space="0" w:color="auto"/>
            <w:left w:val="none" w:sz="0" w:space="0" w:color="auto"/>
            <w:bottom w:val="none" w:sz="0" w:space="0" w:color="auto"/>
            <w:right w:val="none" w:sz="0" w:space="0" w:color="auto"/>
          </w:divBdr>
        </w:div>
        <w:div w:id="673456725">
          <w:marLeft w:val="0"/>
          <w:marRight w:val="0"/>
          <w:marTop w:val="0"/>
          <w:marBottom w:val="150"/>
          <w:divBdr>
            <w:top w:val="none" w:sz="0" w:space="0" w:color="auto"/>
            <w:left w:val="none" w:sz="0" w:space="0" w:color="auto"/>
            <w:bottom w:val="none" w:sz="0" w:space="0" w:color="auto"/>
            <w:right w:val="none" w:sz="0" w:space="0" w:color="auto"/>
          </w:divBdr>
        </w:div>
        <w:div w:id="982152589">
          <w:marLeft w:val="30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fms.iu.edu/index.php/download_file/298/" TargetMode="External"/><Relationship Id="rId5" Type="http://schemas.openxmlformats.org/officeDocument/2006/relationships/hyperlink" Target="https://controller.iu.edu/compliance/form-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2020-10-07T17:52:00Z</dcterms:created>
  <dcterms:modified xsi:type="dcterms:W3CDTF">2020-10-07T17:55:00Z</dcterms:modified>
</cp:coreProperties>
</file>